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AF7" w:rsidRPr="00F63906" w:rsidRDefault="00E10AF7" w:rsidP="00E10AF7">
      <w:pPr>
        <w:spacing w:before="240" w:after="240" w:line="360" w:lineRule="auto"/>
        <w:jc w:val="both"/>
        <w:rPr>
          <w:rFonts w:ascii="Palatino Linotype" w:hAnsi="Palatino Linotype" w:cs="Arial"/>
        </w:rPr>
      </w:pPr>
      <w:r w:rsidRPr="00F63906">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F63906">
        <w:rPr>
          <w:rStyle w:val="normaltextrun"/>
          <w:rFonts w:ascii="Palatino Linotype" w:hAnsi="Palatino Linotype" w:cs="Arial"/>
        </w:rPr>
        <w:t>,</w:t>
      </w:r>
      <w:r w:rsidRPr="00F63906">
        <w:rPr>
          <w:rStyle w:val="apple-converted-space"/>
          <w:rFonts w:ascii="Palatino Linotype" w:hAnsi="Palatino Linotype" w:cs="Arial"/>
        </w:rPr>
        <w:t> </w:t>
      </w:r>
      <w:r w:rsidR="00F63906">
        <w:rPr>
          <w:rStyle w:val="normaltextrun"/>
          <w:rFonts w:ascii="Palatino Linotype" w:hAnsi="Palatino Linotype" w:cs="Arial"/>
        </w:rPr>
        <w:t>treinta</w:t>
      </w:r>
      <w:r w:rsidR="006530EA" w:rsidRPr="00F63906">
        <w:rPr>
          <w:rStyle w:val="normaltextrun"/>
          <w:rFonts w:ascii="Palatino Linotype" w:hAnsi="Palatino Linotype" w:cs="Arial"/>
        </w:rPr>
        <w:t xml:space="preserve"> de enero de dos mil diecinueve</w:t>
      </w:r>
      <w:r w:rsidRPr="00F63906">
        <w:rPr>
          <w:rStyle w:val="normaltextrun"/>
          <w:rFonts w:ascii="Palatino Linotype" w:hAnsi="Palatino Linotype" w:cs="Arial"/>
        </w:rPr>
        <w:t>.</w:t>
      </w:r>
    </w:p>
    <w:p w:rsidR="00E10AF7" w:rsidRPr="00F63906" w:rsidRDefault="00E10AF7" w:rsidP="00B30F63">
      <w:pPr>
        <w:spacing w:before="240" w:after="240" w:line="360" w:lineRule="auto"/>
        <w:jc w:val="both"/>
        <w:rPr>
          <w:rFonts w:ascii="Palatino Linotype" w:hAnsi="Palatino Linotype" w:cs="Arial"/>
        </w:rPr>
      </w:pPr>
      <w:r w:rsidRPr="00F63906">
        <w:rPr>
          <w:rFonts w:ascii="Palatino Linotype" w:hAnsi="Palatino Linotype" w:cs="Arial"/>
          <w:b/>
        </w:rPr>
        <w:t xml:space="preserve">Visto </w:t>
      </w:r>
      <w:r w:rsidRPr="00F63906">
        <w:rPr>
          <w:rFonts w:ascii="Palatino Linotype" w:hAnsi="Palatino Linotype" w:cs="Arial"/>
        </w:rPr>
        <w:t xml:space="preserve">el expediente relativo al recurso de revisión </w:t>
      </w:r>
      <w:r w:rsidR="00DD26C1" w:rsidRPr="00F63906">
        <w:rPr>
          <w:rFonts w:ascii="Palatino Linotype" w:hAnsi="Palatino Linotype"/>
          <w:b/>
          <w:sz w:val="21"/>
          <w:szCs w:val="21"/>
          <w:lang w:val="es-ES_tradnl"/>
        </w:rPr>
        <w:t>04384/INFOEM/IP/RR/2018</w:t>
      </w:r>
      <w:r w:rsidRPr="00F63906">
        <w:rPr>
          <w:rFonts w:ascii="Palatino Linotype" w:hAnsi="Palatino Linotype" w:cs="Arial"/>
        </w:rPr>
        <w:t>, interpuesto por</w:t>
      </w:r>
      <w:r w:rsidR="00D20831" w:rsidRPr="00F63906">
        <w:rPr>
          <w:rFonts w:ascii="Palatino Linotype" w:hAnsi="Palatino Linotype"/>
          <w:b/>
          <w:lang w:val="es-ES_tradnl"/>
        </w:rPr>
        <w:t xml:space="preserve"> </w:t>
      </w:r>
      <w:r w:rsidR="002E57ED">
        <w:rPr>
          <w:rFonts w:ascii="Palatino Linotype" w:hAnsi="Palatino Linotype"/>
          <w:b/>
          <w:sz w:val="21"/>
          <w:szCs w:val="21"/>
          <w:lang w:val="es-ES_tradnl"/>
        </w:rPr>
        <w:t>XXXXXXXXXXXXXXX</w:t>
      </w:r>
      <w:r w:rsidRPr="00F63906">
        <w:rPr>
          <w:rFonts w:ascii="Palatino Linotype" w:hAnsi="Palatino Linotype" w:cs="Arial"/>
          <w:b/>
        </w:rPr>
        <w:t xml:space="preserve">, </w:t>
      </w:r>
      <w:r w:rsidR="00AF6F33" w:rsidRPr="00F63906">
        <w:rPr>
          <w:rFonts w:ascii="Palatino Linotype" w:hAnsi="Palatino Linotype" w:cs="Arial"/>
        </w:rPr>
        <w:t>en lo sucesivo el</w:t>
      </w:r>
      <w:r w:rsidRPr="00F63906">
        <w:rPr>
          <w:rFonts w:ascii="Palatino Linotype" w:hAnsi="Palatino Linotype" w:cs="Arial"/>
        </w:rPr>
        <w:t xml:space="preserve"> </w:t>
      </w:r>
      <w:r w:rsidR="006E4689" w:rsidRPr="00F63906">
        <w:rPr>
          <w:rFonts w:ascii="Palatino Linotype" w:hAnsi="Palatino Linotype" w:cs="Arial"/>
          <w:b/>
        </w:rPr>
        <w:t>RECURRENTE</w:t>
      </w:r>
      <w:r w:rsidRPr="00F63906">
        <w:rPr>
          <w:rFonts w:ascii="Palatino Linotype" w:hAnsi="Palatino Linotype" w:cs="Arial"/>
        </w:rPr>
        <w:t xml:space="preserve"> en contra de la respuesta a la solicitud de información con número de folio </w:t>
      </w:r>
      <w:r w:rsidR="00DD26C1" w:rsidRPr="00F63906">
        <w:rPr>
          <w:rFonts w:ascii="Palatino Linotype" w:hAnsi="Palatino Linotype" w:cs="Arial"/>
          <w:b/>
        </w:rPr>
        <w:t>00521/SF/IP/2018</w:t>
      </w:r>
      <w:r w:rsidRPr="00F63906">
        <w:rPr>
          <w:rFonts w:ascii="Palatino Linotype" w:hAnsi="Palatino Linotype" w:cs="Arial"/>
        </w:rPr>
        <w:t>, por parte de</w:t>
      </w:r>
      <w:r w:rsidR="00DD26C1" w:rsidRPr="00F63906">
        <w:rPr>
          <w:rFonts w:ascii="Palatino Linotype" w:hAnsi="Palatino Linotype" w:cs="Arial"/>
        </w:rPr>
        <w:t xml:space="preserve"> la</w:t>
      </w:r>
      <w:r w:rsidRPr="00F63906">
        <w:rPr>
          <w:rFonts w:ascii="Palatino Linotype" w:hAnsi="Palatino Linotype" w:cs="Arial"/>
        </w:rPr>
        <w:t xml:space="preserve"> </w:t>
      </w:r>
      <w:r w:rsidR="00E368C3">
        <w:rPr>
          <w:rFonts w:ascii="Palatino Linotype" w:hAnsi="Palatino Linotype"/>
          <w:b/>
          <w:sz w:val="21"/>
          <w:szCs w:val="21"/>
          <w:lang w:val="es-ES_tradnl"/>
        </w:rPr>
        <w:t>Secretarí</w:t>
      </w:r>
      <w:r w:rsidR="00DD26C1" w:rsidRPr="00F63906">
        <w:rPr>
          <w:rFonts w:ascii="Palatino Linotype" w:hAnsi="Palatino Linotype"/>
          <w:b/>
          <w:sz w:val="21"/>
          <w:szCs w:val="21"/>
          <w:lang w:val="es-ES_tradnl"/>
        </w:rPr>
        <w:t>a de Finanzas</w:t>
      </w:r>
      <w:r w:rsidRPr="00F63906">
        <w:rPr>
          <w:rFonts w:ascii="Palatino Linotype" w:hAnsi="Palatino Linotype" w:cs="Arial"/>
        </w:rPr>
        <w:t xml:space="preserve">, en lo sucesivo el </w:t>
      </w:r>
      <w:r w:rsidR="006E4689" w:rsidRPr="00F63906">
        <w:rPr>
          <w:rFonts w:ascii="Palatino Linotype" w:hAnsi="Palatino Linotype" w:cs="Arial"/>
          <w:b/>
        </w:rPr>
        <w:t>SUJETO OBLIGADO</w:t>
      </w:r>
      <w:r w:rsidRPr="00F63906">
        <w:rPr>
          <w:rFonts w:ascii="Palatino Linotype" w:hAnsi="Palatino Linotype" w:cs="Arial"/>
          <w:b/>
        </w:rPr>
        <w:t xml:space="preserve">; </w:t>
      </w:r>
      <w:r w:rsidRPr="00F63906">
        <w:rPr>
          <w:rFonts w:ascii="Palatino Linotype" w:hAnsi="Palatino Linotype" w:cs="Arial"/>
        </w:rPr>
        <w:t>se procede a dictar la presente resolución, con base en lo siguiente.</w:t>
      </w:r>
      <w:bookmarkStart w:id="0" w:name="_GoBack"/>
      <w:bookmarkEnd w:id="0"/>
    </w:p>
    <w:p w:rsidR="00E10AF7" w:rsidRPr="00F63906" w:rsidRDefault="00E10AF7" w:rsidP="00E10AF7">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F63906">
        <w:rPr>
          <w:rFonts w:ascii="Palatino Linotype" w:hAnsi="Palatino Linotype" w:cs="Arial"/>
          <w:b/>
          <w:sz w:val="24"/>
          <w:szCs w:val="24"/>
        </w:rPr>
        <w:t xml:space="preserve">A N T E C E </w:t>
      </w:r>
      <w:r w:rsidR="001A5951" w:rsidRPr="00F63906">
        <w:rPr>
          <w:rFonts w:ascii="Palatino Linotype" w:hAnsi="Palatino Linotype" w:cs="Arial"/>
          <w:b/>
          <w:sz w:val="24"/>
          <w:szCs w:val="24"/>
        </w:rPr>
        <w:t>D E N T E S</w:t>
      </w:r>
    </w:p>
    <w:p w:rsidR="00E10AF7" w:rsidRPr="00F63906" w:rsidRDefault="00D20831" w:rsidP="00E10AF7">
      <w:pPr>
        <w:spacing w:before="240" w:after="240" w:line="360" w:lineRule="auto"/>
        <w:jc w:val="both"/>
        <w:rPr>
          <w:rFonts w:ascii="Palatino Linotype" w:hAnsi="Palatino Linotype" w:cs="Arial"/>
          <w:b/>
        </w:rPr>
      </w:pPr>
      <w:r w:rsidRPr="00F63906">
        <w:rPr>
          <w:rFonts w:ascii="Palatino Linotype" w:hAnsi="Palatino Linotype" w:cs="Arial"/>
          <w:b/>
        </w:rPr>
        <w:t>Primero</w:t>
      </w:r>
      <w:r w:rsidR="00E10AF7" w:rsidRPr="00F63906">
        <w:rPr>
          <w:rFonts w:ascii="Palatino Linotype" w:hAnsi="Palatino Linotype" w:cs="Arial"/>
          <w:b/>
        </w:rPr>
        <w:t xml:space="preserve">. Solicitud de acceso a la información. </w:t>
      </w:r>
      <w:r w:rsidR="00E10AF7" w:rsidRPr="00F63906">
        <w:rPr>
          <w:rFonts w:ascii="Palatino Linotype" w:hAnsi="Palatino Linotype" w:cs="Arial"/>
        </w:rPr>
        <w:t xml:space="preserve">Con fecha </w:t>
      </w:r>
      <w:r w:rsidR="00096B94" w:rsidRPr="00F63906">
        <w:rPr>
          <w:rFonts w:ascii="Palatino Linotype" w:hAnsi="Palatino Linotype" w:cs="Arial"/>
        </w:rPr>
        <w:t>once de octubre</w:t>
      </w:r>
      <w:r w:rsidR="00E10AF7" w:rsidRPr="00F63906">
        <w:rPr>
          <w:rFonts w:ascii="Palatino Linotype" w:hAnsi="Palatino Linotype" w:cs="Arial"/>
        </w:rPr>
        <w:t xml:space="preserve"> </w:t>
      </w:r>
      <w:r w:rsidR="00074BF0" w:rsidRPr="00F63906">
        <w:rPr>
          <w:rFonts w:ascii="Palatino Linotype" w:hAnsi="Palatino Linotype" w:cs="Arial"/>
        </w:rPr>
        <w:t>de dos mil dieciocho</w:t>
      </w:r>
      <w:r w:rsidR="00E10AF7" w:rsidRPr="00F63906">
        <w:rPr>
          <w:rFonts w:ascii="Palatino Linotype" w:hAnsi="Palatino Linotype" w:cs="Arial"/>
        </w:rPr>
        <w:t xml:space="preserve">, la parte </w:t>
      </w:r>
      <w:r w:rsidR="006E4689" w:rsidRPr="00F63906">
        <w:rPr>
          <w:rFonts w:ascii="Palatino Linotype" w:hAnsi="Palatino Linotype" w:cs="Arial"/>
          <w:b/>
        </w:rPr>
        <w:t>RECURRENTE</w:t>
      </w:r>
      <w:r w:rsidR="00E10AF7" w:rsidRPr="00F63906">
        <w:rPr>
          <w:rFonts w:ascii="Palatino Linotype" w:hAnsi="Palatino Linotype" w:cs="Arial"/>
        </w:rPr>
        <w:t xml:space="preserve"> formuló solicitud de acceso a información pública al </w:t>
      </w:r>
      <w:r w:rsidR="006E4689" w:rsidRPr="00F63906">
        <w:rPr>
          <w:rFonts w:ascii="Palatino Linotype" w:hAnsi="Palatino Linotype" w:cs="Arial"/>
          <w:b/>
        </w:rPr>
        <w:t>SUJETO OBLIGADO</w:t>
      </w:r>
      <w:r w:rsidR="00E10AF7" w:rsidRPr="00F63906">
        <w:rPr>
          <w:rFonts w:ascii="Palatino Linotype" w:hAnsi="Palatino Linotype" w:cs="Arial"/>
        </w:rPr>
        <w:t xml:space="preserve"> a través del Sistema de Acceso a la Información Mexiquense, en adelante </w:t>
      </w:r>
      <w:r w:rsidR="00E10AF7" w:rsidRPr="00F63906">
        <w:rPr>
          <w:rFonts w:ascii="Palatino Linotype" w:hAnsi="Palatino Linotype" w:cs="Arial"/>
          <w:b/>
        </w:rPr>
        <w:t>SAIMEX</w:t>
      </w:r>
      <w:r w:rsidR="00430158" w:rsidRPr="00F63906">
        <w:rPr>
          <w:rFonts w:ascii="Palatino Linotype" w:hAnsi="Palatino Linotype" w:cs="Arial"/>
          <w:b/>
        </w:rPr>
        <w:t>,</w:t>
      </w:r>
      <w:r w:rsidR="00430158" w:rsidRPr="00F63906">
        <w:rPr>
          <w:rFonts w:ascii="Palatino Linotype" w:hAnsi="Palatino Linotype" w:cs="Arial"/>
        </w:rPr>
        <w:t xml:space="preserve"> requiriéndole</w:t>
      </w:r>
      <w:r w:rsidR="00E10AF7" w:rsidRPr="00F63906">
        <w:rPr>
          <w:rFonts w:ascii="Palatino Linotype" w:hAnsi="Palatino Linotype" w:cs="Arial"/>
        </w:rPr>
        <w:t xml:space="preserve"> lo siguiente:</w:t>
      </w:r>
    </w:p>
    <w:p w:rsidR="00074BF0" w:rsidRPr="00F63906" w:rsidRDefault="00E10AF7" w:rsidP="0053194C">
      <w:pPr>
        <w:pStyle w:val="Prrafodelista"/>
        <w:autoSpaceDE w:val="0"/>
        <w:autoSpaceDN w:val="0"/>
        <w:adjustRightInd w:val="0"/>
        <w:ind w:left="1080" w:right="49"/>
        <w:jc w:val="both"/>
        <w:rPr>
          <w:rFonts w:ascii="Palatino Linotype" w:hAnsi="Palatino Linotype"/>
          <w:i/>
          <w:lang w:val="es-ES"/>
        </w:rPr>
      </w:pPr>
      <w:r w:rsidRPr="00F63906">
        <w:rPr>
          <w:rFonts w:ascii="Palatino Linotype" w:hAnsi="Palatino Linotype" w:cs="Arial"/>
          <w:i/>
        </w:rPr>
        <w:t>“</w:t>
      </w:r>
      <w:r w:rsidR="008C3026" w:rsidRPr="00F63906">
        <w:rPr>
          <w:rFonts w:ascii="Palatino Linotype" w:hAnsi="Palatino Linotype"/>
          <w:i/>
          <w:lang w:val="es-ES"/>
        </w:rPr>
        <w:t xml:space="preserve">Se solicita el detalle del pago por el convenio a la UAEM por el monto de 1,924989.24 según oficio 20373A000/046/2018, describir que incluye y si es de manera mensual, anual o que </w:t>
      </w:r>
      <w:proofErr w:type="spellStart"/>
      <w:r w:rsidR="008C3026" w:rsidRPr="00F63906">
        <w:rPr>
          <w:rFonts w:ascii="Palatino Linotype" w:hAnsi="Palatino Linotype"/>
          <w:i/>
          <w:lang w:val="es-ES"/>
        </w:rPr>
        <w:t>peridodo</w:t>
      </w:r>
      <w:proofErr w:type="spellEnd"/>
      <w:r w:rsidR="008C3026" w:rsidRPr="00F63906">
        <w:rPr>
          <w:rFonts w:ascii="Palatino Linotype" w:hAnsi="Palatino Linotype"/>
          <w:i/>
          <w:lang w:val="es-ES"/>
        </w:rPr>
        <w:t xml:space="preserve"> abarca</w:t>
      </w:r>
      <w:r w:rsidR="00E22B0D" w:rsidRPr="00F63906">
        <w:rPr>
          <w:rFonts w:ascii="Palatino Linotype" w:hAnsi="Palatino Linotype"/>
          <w:i/>
          <w:lang w:val="es-ES"/>
        </w:rPr>
        <w:t>.</w:t>
      </w:r>
      <w:r w:rsidR="003229D6" w:rsidRPr="00F63906">
        <w:rPr>
          <w:rFonts w:ascii="Palatino Linotype" w:hAnsi="Palatino Linotype"/>
          <w:i/>
          <w:lang w:val="es-ES"/>
        </w:rPr>
        <w:t>”</w:t>
      </w:r>
      <w:r w:rsidR="000F381D" w:rsidRPr="00F63906">
        <w:rPr>
          <w:rFonts w:ascii="Palatino Linotype" w:hAnsi="Palatino Linotype"/>
          <w:i/>
          <w:lang w:val="es-ES"/>
        </w:rPr>
        <w:t xml:space="preserve"> </w:t>
      </w:r>
      <w:r w:rsidRPr="00F63906">
        <w:rPr>
          <w:rFonts w:ascii="Palatino Linotype" w:hAnsi="Palatino Linotype" w:cs="Arial"/>
          <w:i/>
        </w:rPr>
        <w:t>(</w:t>
      </w:r>
      <w:r w:rsidR="00D20831" w:rsidRPr="00F63906">
        <w:rPr>
          <w:rFonts w:ascii="Palatino Linotype" w:hAnsi="Palatino Linotype" w:cs="Arial"/>
          <w:i/>
        </w:rPr>
        <w:t>Sic</w:t>
      </w:r>
      <w:r w:rsidRPr="00F63906">
        <w:rPr>
          <w:rFonts w:ascii="Palatino Linotype" w:hAnsi="Palatino Linotype" w:cs="Arial"/>
          <w:i/>
        </w:rPr>
        <w:t>)</w:t>
      </w:r>
    </w:p>
    <w:p w:rsidR="00E22B0D" w:rsidRPr="00F63906" w:rsidRDefault="00E22B0D" w:rsidP="00E10AF7">
      <w:pPr>
        <w:spacing w:before="240" w:after="240" w:line="360" w:lineRule="auto"/>
        <w:jc w:val="both"/>
        <w:rPr>
          <w:rFonts w:ascii="Palatino Linotype" w:hAnsi="Palatino Linotype" w:cs="Arial"/>
          <w:b/>
        </w:rPr>
      </w:pPr>
    </w:p>
    <w:p w:rsidR="00E22B0D" w:rsidRPr="00F63906" w:rsidRDefault="00D20831" w:rsidP="00D20831">
      <w:pPr>
        <w:spacing w:before="240" w:after="240" w:line="360" w:lineRule="auto"/>
        <w:jc w:val="both"/>
        <w:rPr>
          <w:rFonts w:ascii="Palatino Linotype" w:hAnsi="Palatino Linotype" w:cs="Arial"/>
        </w:rPr>
      </w:pPr>
      <w:r w:rsidRPr="00F63906">
        <w:rPr>
          <w:rFonts w:ascii="Palatino Linotype" w:hAnsi="Palatino Linotype" w:cs="Arial"/>
          <w:b/>
        </w:rPr>
        <w:t>Modalidad elegida</w:t>
      </w:r>
      <w:r w:rsidR="00E10AF7" w:rsidRPr="00F63906">
        <w:rPr>
          <w:rFonts w:ascii="Palatino Linotype" w:hAnsi="Palatino Linotype" w:cs="Arial"/>
          <w:b/>
        </w:rPr>
        <w:t xml:space="preserve"> para la entrega de la información: </w:t>
      </w:r>
      <w:r w:rsidR="00074BF0" w:rsidRPr="00F63906">
        <w:rPr>
          <w:rFonts w:ascii="Palatino Linotype" w:hAnsi="Palatino Linotype" w:cs="Arial"/>
        </w:rPr>
        <w:t xml:space="preserve">a </w:t>
      </w:r>
      <w:r w:rsidR="000F381D" w:rsidRPr="00F63906">
        <w:rPr>
          <w:rFonts w:ascii="Palatino Linotype" w:hAnsi="Palatino Linotype" w:cs="Arial"/>
        </w:rPr>
        <w:t>través del SAIMEX</w:t>
      </w:r>
    </w:p>
    <w:p w:rsidR="00096B94" w:rsidRPr="00F63906" w:rsidRDefault="00096B94" w:rsidP="00D20831">
      <w:pPr>
        <w:spacing w:before="240" w:after="240" w:line="360" w:lineRule="auto"/>
        <w:jc w:val="both"/>
        <w:rPr>
          <w:rFonts w:ascii="Palatino Linotype" w:hAnsi="Palatino Linotype" w:cs="Arial"/>
          <w:b/>
        </w:rPr>
      </w:pPr>
    </w:p>
    <w:p w:rsidR="00D20831" w:rsidRPr="00F63906" w:rsidRDefault="00D20831" w:rsidP="00D20831">
      <w:pPr>
        <w:spacing w:before="240" w:after="240" w:line="360" w:lineRule="auto"/>
        <w:jc w:val="both"/>
        <w:rPr>
          <w:rFonts w:ascii="Palatino Linotype" w:hAnsi="Palatino Linotype" w:cs="Arial"/>
          <w:b/>
        </w:rPr>
      </w:pPr>
      <w:r w:rsidRPr="00F63906">
        <w:rPr>
          <w:rFonts w:ascii="Palatino Linotype" w:hAnsi="Palatino Linotype" w:cs="Arial"/>
          <w:b/>
        </w:rPr>
        <w:t>Segundo</w:t>
      </w:r>
      <w:r w:rsidR="00E10AF7" w:rsidRPr="00F63906">
        <w:rPr>
          <w:rFonts w:ascii="Palatino Linotype" w:hAnsi="Palatino Linotype" w:cs="Arial"/>
          <w:b/>
        </w:rPr>
        <w:t xml:space="preserve">. </w:t>
      </w:r>
      <w:r w:rsidR="00E22B0D" w:rsidRPr="00F63906">
        <w:rPr>
          <w:rFonts w:ascii="Palatino Linotype" w:hAnsi="Palatino Linotype" w:cs="Arial"/>
          <w:b/>
        </w:rPr>
        <w:t>R</w:t>
      </w:r>
      <w:r w:rsidR="00E10AF7" w:rsidRPr="00F63906">
        <w:rPr>
          <w:rFonts w:ascii="Palatino Linotype" w:hAnsi="Palatino Linotype" w:cs="Arial"/>
          <w:b/>
        </w:rPr>
        <w:t xml:space="preserve">espuesta. </w:t>
      </w:r>
      <w:r w:rsidR="00E10AF7" w:rsidRPr="00F63906">
        <w:rPr>
          <w:rFonts w:ascii="Palatino Linotype" w:hAnsi="Palatino Linotype" w:cs="Arial"/>
        </w:rPr>
        <w:t xml:space="preserve">De las constancias que obran en </w:t>
      </w:r>
      <w:r w:rsidR="00E10AF7" w:rsidRPr="00F63906">
        <w:rPr>
          <w:rFonts w:ascii="Palatino Linotype" w:hAnsi="Palatino Linotype" w:cs="Arial"/>
          <w:b/>
        </w:rPr>
        <w:t>SAIMEX</w:t>
      </w:r>
      <w:r w:rsidR="00E10AF7" w:rsidRPr="00F63906">
        <w:rPr>
          <w:rFonts w:ascii="Palatino Linotype" w:hAnsi="Palatino Linotype" w:cs="Arial"/>
        </w:rPr>
        <w:t xml:space="preserve">, se observa que </w:t>
      </w:r>
      <w:r w:rsidR="00E10AF7" w:rsidRPr="00F63906">
        <w:rPr>
          <w:rFonts w:ascii="Palatino Linotype" w:hAnsi="Palatino Linotype" w:cs="Arial"/>
          <w:b/>
        </w:rPr>
        <w:t xml:space="preserve">el </w:t>
      </w:r>
      <w:r w:rsidR="006E4689" w:rsidRPr="00F63906">
        <w:rPr>
          <w:rFonts w:ascii="Palatino Linotype" w:hAnsi="Palatino Linotype" w:cs="Arial"/>
          <w:b/>
        </w:rPr>
        <w:t>SUJETO OBLIGADO</w:t>
      </w:r>
      <w:r w:rsidR="00E10AF7" w:rsidRPr="00F63906">
        <w:rPr>
          <w:rFonts w:ascii="Palatino Linotype" w:hAnsi="Palatino Linotype" w:cs="Arial"/>
          <w:b/>
        </w:rPr>
        <w:t xml:space="preserve"> </w:t>
      </w:r>
      <w:r w:rsidR="00E10AF7" w:rsidRPr="00F63906">
        <w:rPr>
          <w:rFonts w:ascii="Palatino Linotype" w:hAnsi="Palatino Linotype" w:cs="Arial"/>
        </w:rPr>
        <w:t xml:space="preserve">emitió respuesta a la solicitud de información formulada por </w:t>
      </w:r>
      <w:r w:rsidR="00B028A1" w:rsidRPr="00B028A1">
        <w:rPr>
          <w:rFonts w:ascii="Palatino Linotype" w:hAnsi="Palatino Linotype" w:cs="Arial"/>
          <w:noProof/>
          <w:lang w:val="es-MX" w:eastAsia="es-MX"/>
        </w:rPr>
        <w:lastRenderedPageBreak/>
        <w:drawing>
          <wp:anchor distT="0" distB="0" distL="114300" distR="114300" simplePos="0" relativeHeight="251662336" behindDoc="1" locked="0" layoutInCell="1" allowOverlap="1" wp14:anchorId="27F488D5" wp14:editId="6B32232D">
            <wp:simplePos x="0" y="0"/>
            <wp:positionH relativeFrom="column">
              <wp:posOffset>-238125</wp:posOffset>
            </wp:positionH>
            <wp:positionV relativeFrom="paragraph">
              <wp:posOffset>-1086485</wp:posOffset>
            </wp:positionV>
            <wp:extent cx="1695450" cy="10287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906">
        <w:rPr>
          <w:rFonts w:ascii="Palatino Linotype" w:hAnsi="Palatino Linotype" w:cs="Arial"/>
        </w:rPr>
        <w:t>e</w:t>
      </w:r>
      <w:r w:rsidR="00074BF0" w:rsidRPr="00F63906">
        <w:rPr>
          <w:rFonts w:ascii="Palatino Linotype" w:hAnsi="Palatino Linotype" w:cs="Arial"/>
        </w:rPr>
        <w:t xml:space="preserve">l </w:t>
      </w:r>
      <w:r w:rsidR="00430158" w:rsidRPr="00F63906">
        <w:rPr>
          <w:rFonts w:ascii="Palatino Linotype" w:hAnsi="Palatino Linotype" w:cs="Arial"/>
        </w:rPr>
        <w:t xml:space="preserve">hoy </w:t>
      </w:r>
      <w:r w:rsidR="006E4689" w:rsidRPr="00F63906">
        <w:rPr>
          <w:rFonts w:ascii="Palatino Linotype" w:hAnsi="Palatino Linotype" w:cs="Arial"/>
        </w:rPr>
        <w:t>RECURRENTE</w:t>
      </w:r>
      <w:r w:rsidR="00096B94" w:rsidRPr="00F63906">
        <w:rPr>
          <w:rFonts w:ascii="Palatino Linotype" w:hAnsi="Palatino Linotype" w:cs="Arial"/>
        </w:rPr>
        <w:t>, en fecha treinta y uno</w:t>
      </w:r>
      <w:r w:rsidR="00E22B0D" w:rsidRPr="00F63906">
        <w:rPr>
          <w:rFonts w:ascii="Palatino Linotype" w:hAnsi="Palatino Linotype" w:cs="Arial"/>
        </w:rPr>
        <w:t xml:space="preserve"> de </w:t>
      </w:r>
      <w:r w:rsidR="006143EA" w:rsidRPr="00F63906">
        <w:rPr>
          <w:rFonts w:ascii="Palatino Linotype" w:hAnsi="Palatino Linotype" w:cs="Arial"/>
        </w:rPr>
        <w:t>octubre</w:t>
      </w:r>
      <w:r w:rsidR="00E10AF7" w:rsidRPr="00F63906">
        <w:rPr>
          <w:rFonts w:ascii="Palatino Linotype" w:hAnsi="Palatino Linotype" w:cs="Arial"/>
        </w:rPr>
        <w:t xml:space="preserve"> del </w:t>
      </w:r>
      <w:r w:rsidR="00116132" w:rsidRPr="00F63906">
        <w:rPr>
          <w:rFonts w:ascii="Palatino Linotype" w:hAnsi="Palatino Linotype" w:cs="Arial"/>
        </w:rPr>
        <w:t>dos mil dieciocho</w:t>
      </w:r>
      <w:r w:rsidR="00E10AF7" w:rsidRPr="00F63906">
        <w:rPr>
          <w:rFonts w:ascii="Palatino Linotype" w:hAnsi="Palatino Linotype" w:cs="Arial"/>
        </w:rPr>
        <w:t>, tal y como se demuestra a continuación:</w:t>
      </w:r>
    </w:p>
    <w:p w:rsidR="00096B94" w:rsidRPr="00F63906" w:rsidRDefault="00B028A1" w:rsidP="00096B94">
      <w:pPr>
        <w:spacing w:before="240" w:after="240"/>
        <w:ind w:left="993"/>
        <w:jc w:val="both"/>
        <w:rPr>
          <w:rFonts w:ascii="Palatino Linotype" w:hAnsi="Palatino Linotype"/>
          <w:i/>
        </w:rPr>
      </w:pPr>
      <w:r w:rsidRPr="00B028A1">
        <w:rPr>
          <w:rFonts w:ascii="Palatino Linotype" w:hAnsi="Palatino Linotype" w:cs="Arial"/>
          <w:noProof/>
          <w:lang w:val="es-MX" w:eastAsia="es-MX"/>
        </w:rPr>
        <w:drawing>
          <wp:anchor distT="0" distB="0" distL="114300" distR="114300" simplePos="0" relativeHeight="251663360" behindDoc="1" locked="0" layoutInCell="1" allowOverlap="1" wp14:anchorId="4B90BB4B" wp14:editId="0A6E00B2">
            <wp:simplePos x="0" y="0"/>
            <wp:positionH relativeFrom="column">
              <wp:posOffset>798830</wp:posOffset>
            </wp:positionH>
            <wp:positionV relativeFrom="paragraph">
              <wp:posOffset>342900</wp:posOffset>
            </wp:positionV>
            <wp:extent cx="4676775" cy="390525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AF7" w:rsidRPr="00F63906">
        <w:rPr>
          <w:rFonts w:ascii="Palatino Linotype" w:hAnsi="Palatino Linotype"/>
          <w:i/>
        </w:rPr>
        <w:t>“</w:t>
      </w:r>
      <w:r w:rsidR="00096B94" w:rsidRPr="00F63906">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10AF7" w:rsidRPr="00F63906" w:rsidRDefault="00096B94" w:rsidP="00096B94">
      <w:pPr>
        <w:spacing w:before="240" w:after="240"/>
        <w:ind w:left="993"/>
        <w:jc w:val="both"/>
        <w:rPr>
          <w:rFonts w:ascii="Palatino Linotype" w:hAnsi="Palatino Linotype" w:cs="Arial"/>
          <w:i/>
        </w:rPr>
      </w:pPr>
      <w:r w:rsidRPr="00F63906">
        <w:rPr>
          <w:rFonts w:ascii="Palatino Linotype" w:hAnsi="Palatino Linotype"/>
          <w:i/>
        </w:rPr>
        <w:t>Sobre el particular, sírvase encontrar en archivo adjunto copia del oficio de notificación número 203040000/UT-2229/2018, mediante el cual se detalla lo referente a su solicitud.</w:t>
      </w:r>
      <w:r w:rsidRPr="00F63906">
        <w:rPr>
          <w:rFonts w:ascii="Palatino Linotype" w:hAnsi="Palatino Linotype"/>
          <w:i/>
          <w:lang w:val="es-MX"/>
        </w:rPr>
        <w:t>”</w:t>
      </w:r>
      <w:r w:rsidRPr="00F63906">
        <w:rPr>
          <w:rFonts w:ascii="Palatino Linotype" w:hAnsi="Palatino Linotype" w:cs="Arial"/>
          <w:i/>
        </w:rPr>
        <w:t xml:space="preserve"> </w:t>
      </w:r>
      <w:r w:rsidR="00E10AF7" w:rsidRPr="00F63906">
        <w:rPr>
          <w:rFonts w:ascii="Palatino Linotype" w:hAnsi="Palatino Linotype" w:cs="Arial"/>
          <w:i/>
        </w:rPr>
        <w:t>(</w:t>
      </w:r>
      <w:r w:rsidRPr="00F63906">
        <w:rPr>
          <w:rFonts w:ascii="Palatino Linotype" w:hAnsi="Palatino Linotype" w:cs="Arial"/>
          <w:i/>
        </w:rPr>
        <w:t>Sic</w:t>
      </w:r>
      <w:r w:rsidR="00E10AF7" w:rsidRPr="00F63906">
        <w:rPr>
          <w:rFonts w:ascii="Palatino Linotype" w:hAnsi="Palatino Linotype" w:cs="Arial"/>
          <w:i/>
        </w:rPr>
        <w:t>)</w:t>
      </w:r>
    </w:p>
    <w:p w:rsidR="00D20831" w:rsidRPr="00F63906" w:rsidRDefault="00D20831" w:rsidP="00D20831">
      <w:pPr>
        <w:spacing w:before="240" w:after="240"/>
        <w:jc w:val="both"/>
        <w:rPr>
          <w:rFonts w:ascii="Palatino Linotype" w:hAnsi="Palatino Linotype" w:cs="Arial"/>
          <w:b/>
          <w:sz w:val="10"/>
        </w:rPr>
      </w:pPr>
    </w:p>
    <w:p w:rsidR="00074BF0" w:rsidRPr="00F63906" w:rsidRDefault="00FB5FCA" w:rsidP="00E10AF7">
      <w:pPr>
        <w:spacing w:before="240" w:after="240" w:line="360" w:lineRule="auto"/>
        <w:jc w:val="both"/>
        <w:rPr>
          <w:rFonts w:ascii="Palatino Linotype" w:hAnsi="Palatino Linotype"/>
        </w:rPr>
      </w:pPr>
      <w:r w:rsidRPr="00F63906">
        <w:rPr>
          <w:rFonts w:ascii="Palatino Linotype" w:hAnsi="Palatino Linotype"/>
          <w:b/>
        </w:rPr>
        <w:t>Anexos</w:t>
      </w:r>
      <w:r w:rsidRPr="00F63906">
        <w:rPr>
          <w:rFonts w:ascii="Palatino Linotype" w:hAnsi="Palatino Linotype"/>
          <w:b/>
          <w:lang w:val="es-MX"/>
        </w:rPr>
        <w:t>:</w:t>
      </w:r>
      <w:r w:rsidRPr="00F63906">
        <w:rPr>
          <w:rFonts w:ascii="Palatino Linotype" w:hAnsi="Palatino Linotype"/>
          <w:lang w:val="es-MX"/>
        </w:rPr>
        <w:t xml:space="preserve"> </w:t>
      </w:r>
      <w:r w:rsidR="00E10AF7" w:rsidRPr="00F63906">
        <w:rPr>
          <w:rFonts w:ascii="Palatino Linotype" w:hAnsi="Palatino Linotype"/>
        </w:rPr>
        <w:t xml:space="preserve">En este sentido debe mencionarse que el </w:t>
      </w:r>
      <w:r w:rsidR="006E4689" w:rsidRPr="00F63906">
        <w:rPr>
          <w:rFonts w:ascii="Palatino Linotype" w:hAnsi="Palatino Linotype"/>
          <w:b/>
        </w:rPr>
        <w:t>SUJETO OBLIGADO</w:t>
      </w:r>
      <w:r w:rsidR="00E10AF7" w:rsidRPr="00F63906">
        <w:rPr>
          <w:rFonts w:ascii="Palatino Linotype" w:hAnsi="Palatino Linotype"/>
        </w:rPr>
        <w:t xml:space="preserve"> adjuntó los ar</w:t>
      </w:r>
      <w:r w:rsidR="00D20831" w:rsidRPr="00F63906">
        <w:rPr>
          <w:rFonts w:ascii="Palatino Linotype" w:hAnsi="Palatino Linotype"/>
        </w:rPr>
        <w:t>chivos electrónicos denominados</w:t>
      </w:r>
      <w:r w:rsidR="00D20831" w:rsidRPr="00F63906">
        <w:rPr>
          <w:rFonts w:ascii="Palatino Linotype" w:hAnsi="Palatino Linotype"/>
          <w:lang w:val="es-MX"/>
        </w:rPr>
        <w:t xml:space="preserve">: </w:t>
      </w:r>
      <w:r w:rsidR="00D20831" w:rsidRPr="00F63906">
        <w:rPr>
          <w:rFonts w:ascii="Palatino Linotype" w:hAnsi="Palatino Linotype"/>
          <w:b/>
          <w:i/>
        </w:rPr>
        <w:t>“</w:t>
      </w:r>
      <w:r w:rsidR="00096B94" w:rsidRPr="00F63906">
        <w:rPr>
          <w:rFonts w:ascii="Palatino Linotype" w:hAnsi="Palatino Linotype"/>
          <w:b/>
          <w:i/>
        </w:rPr>
        <w:t>00521 C.G.GUBERNAMENTAL.pdf</w:t>
      </w:r>
      <w:r w:rsidR="00116132" w:rsidRPr="00F63906">
        <w:rPr>
          <w:rFonts w:ascii="Palatino Linotype" w:hAnsi="Palatino Linotype"/>
          <w:b/>
          <w:i/>
        </w:rPr>
        <w:t>”</w:t>
      </w:r>
      <w:r w:rsidR="006143EA" w:rsidRPr="00F63906">
        <w:rPr>
          <w:rFonts w:ascii="Palatino Linotype" w:hAnsi="Palatino Linotype"/>
          <w:b/>
          <w:i/>
        </w:rPr>
        <w:t xml:space="preserve"> y </w:t>
      </w:r>
      <w:r w:rsidR="006143EA" w:rsidRPr="00F63906">
        <w:rPr>
          <w:rFonts w:ascii="Palatino Linotype" w:hAnsi="Palatino Linotype"/>
          <w:b/>
          <w:i/>
          <w:lang w:val="es-MX"/>
        </w:rPr>
        <w:t>“</w:t>
      </w:r>
      <w:r w:rsidR="00096B94" w:rsidRPr="00F63906">
        <w:rPr>
          <w:rFonts w:ascii="Palatino Linotype" w:hAnsi="Palatino Linotype"/>
          <w:b/>
          <w:i/>
          <w:lang w:val="es-MX"/>
        </w:rPr>
        <w:t>UIPPE 521.pdf</w:t>
      </w:r>
      <w:r w:rsidR="006143EA" w:rsidRPr="00F63906">
        <w:rPr>
          <w:rFonts w:ascii="Palatino Linotype" w:hAnsi="Palatino Linotype"/>
          <w:b/>
          <w:i/>
          <w:lang w:val="es-MX"/>
        </w:rPr>
        <w:t>”</w:t>
      </w:r>
      <w:r w:rsidR="00D20831" w:rsidRPr="00F63906">
        <w:rPr>
          <w:rFonts w:ascii="Palatino Linotype" w:hAnsi="Palatino Linotype"/>
          <w:lang w:val="es-MX"/>
        </w:rPr>
        <w:t xml:space="preserve"> </w:t>
      </w:r>
      <w:r w:rsidR="00096B94" w:rsidRPr="00F63906">
        <w:rPr>
          <w:rFonts w:ascii="Palatino Linotype" w:hAnsi="Palatino Linotype"/>
        </w:rPr>
        <w:t>en cuyo contenido se establece:</w:t>
      </w:r>
    </w:p>
    <w:p w:rsidR="00CC3836" w:rsidRPr="00F63906" w:rsidRDefault="00506D21" w:rsidP="007F661A">
      <w:pPr>
        <w:pStyle w:val="Prrafodelista"/>
        <w:numPr>
          <w:ilvl w:val="0"/>
          <w:numId w:val="35"/>
        </w:numPr>
        <w:spacing w:before="240" w:after="240" w:line="360" w:lineRule="auto"/>
        <w:jc w:val="both"/>
        <w:rPr>
          <w:rFonts w:ascii="Palatino Linotype" w:hAnsi="Palatino Linotype"/>
        </w:rPr>
      </w:pPr>
      <w:r w:rsidRPr="00F63906">
        <w:rPr>
          <w:rFonts w:ascii="Palatino Linotype" w:hAnsi="Palatino Linotype"/>
        </w:rPr>
        <w:t xml:space="preserve">Oficio con número de folio 20373A000/289/2018 con fecha 30 de octubre del año pasado, suscrito por el Servidor </w:t>
      </w:r>
      <w:r w:rsidR="00CC3836" w:rsidRPr="00F63906">
        <w:rPr>
          <w:rFonts w:ascii="Palatino Linotype" w:hAnsi="Palatino Linotype"/>
        </w:rPr>
        <w:t>Público</w:t>
      </w:r>
      <w:r w:rsidRPr="00F63906">
        <w:rPr>
          <w:rFonts w:ascii="Palatino Linotype" w:hAnsi="Palatino Linotype"/>
        </w:rPr>
        <w:t xml:space="preserve"> Habilitado de la </w:t>
      </w:r>
      <w:r w:rsidR="00CC3836" w:rsidRPr="00F63906">
        <w:rPr>
          <w:rFonts w:ascii="Palatino Linotype" w:hAnsi="Palatino Linotype"/>
        </w:rPr>
        <w:t>Coordinación</w:t>
      </w:r>
      <w:r w:rsidRPr="00F63906">
        <w:rPr>
          <w:rFonts w:ascii="Palatino Linotype" w:hAnsi="Palatino Linotype"/>
        </w:rPr>
        <w:t xml:space="preserve"> de </w:t>
      </w:r>
      <w:r w:rsidR="00CC3836" w:rsidRPr="00F63906">
        <w:rPr>
          <w:rFonts w:ascii="Palatino Linotype" w:hAnsi="Palatino Linotype"/>
        </w:rPr>
        <w:t>Gestión</w:t>
      </w:r>
      <w:r w:rsidRPr="00F63906">
        <w:rPr>
          <w:rFonts w:ascii="Palatino Linotype" w:hAnsi="Palatino Linotype"/>
        </w:rPr>
        <w:t xml:space="preserve"> </w:t>
      </w:r>
      <w:r w:rsidR="00CC3836" w:rsidRPr="00F63906">
        <w:rPr>
          <w:rFonts w:ascii="Palatino Linotype" w:hAnsi="Palatino Linotype"/>
        </w:rPr>
        <w:t>Gubernamental</w:t>
      </w:r>
      <w:r w:rsidRPr="00F63906">
        <w:rPr>
          <w:rFonts w:ascii="Palatino Linotype" w:hAnsi="Palatino Linotype"/>
        </w:rPr>
        <w:t xml:space="preserve">, por </w:t>
      </w:r>
      <w:r w:rsidR="00CC3836" w:rsidRPr="00F63906">
        <w:rPr>
          <w:rFonts w:ascii="Palatino Linotype" w:hAnsi="Palatino Linotype"/>
        </w:rPr>
        <w:t>medio</w:t>
      </w:r>
      <w:r w:rsidRPr="00F63906">
        <w:rPr>
          <w:rFonts w:ascii="Palatino Linotype" w:hAnsi="Palatino Linotype"/>
        </w:rPr>
        <w:t xml:space="preserve"> del cual</w:t>
      </w:r>
      <w:r w:rsidR="000041CE" w:rsidRPr="00F63906">
        <w:rPr>
          <w:rFonts w:ascii="Palatino Linotype" w:hAnsi="Palatino Linotype"/>
        </w:rPr>
        <w:t>,</w:t>
      </w:r>
      <w:r w:rsidRPr="00F63906">
        <w:rPr>
          <w:rFonts w:ascii="Palatino Linotype" w:hAnsi="Palatino Linotype"/>
        </w:rPr>
        <w:t xml:space="preserve"> el SUJETO OBLIGADO refiere </w:t>
      </w:r>
      <w:r w:rsidR="00CC3836" w:rsidRPr="00F63906">
        <w:rPr>
          <w:rFonts w:ascii="Palatino Linotype" w:hAnsi="Palatino Linotype"/>
        </w:rPr>
        <w:t>que el convenio de referencia es para conjuntar y sumar esfuerzos ; para compartir , transmitir y divulgar en sus respectivas áreas del conocimiento los avances tecnológicos con que s</w:t>
      </w:r>
      <w:r w:rsidR="00E479E4" w:rsidRPr="00F63906">
        <w:rPr>
          <w:rFonts w:ascii="Palatino Linotype" w:hAnsi="Palatino Linotype"/>
        </w:rPr>
        <w:t>e cuenta; compartiendo espacios</w:t>
      </w:r>
      <w:r w:rsidR="00CC3836" w:rsidRPr="00F63906">
        <w:rPr>
          <w:rFonts w:ascii="Palatino Linotype" w:hAnsi="Palatino Linotype"/>
        </w:rPr>
        <w:t>, infraestructura y recursos para el desarrollo en tecnologías de la información.  Dicho  convenio,  abarca  el  periodo  de  enero-diciembre 2017.</w:t>
      </w:r>
    </w:p>
    <w:p w:rsidR="007F661A" w:rsidRPr="00F63906" w:rsidRDefault="007F661A" w:rsidP="007F661A">
      <w:pPr>
        <w:pStyle w:val="Prrafodelista"/>
        <w:numPr>
          <w:ilvl w:val="0"/>
          <w:numId w:val="35"/>
        </w:numPr>
        <w:spacing w:before="240" w:after="240" w:line="360" w:lineRule="auto"/>
        <w:jc w:val="both"/>
        <w:rPr>
          <w:rFonts w:ascii="Palatino Linotype" w:hAnsi="Palatino Linotype"/>
          <w:sz w:val="24"/>
          <w:szCs w:val="24"/>
        </w:rPr>
      </w:pPr>
      <w:r w:rsidRPr="00F63906">
        <w:rPr>
          <w:rFonts w:ascii="Palatino Linotype" w:hAnsi="Palatino Linotype"/>
          <w:sz w:val="24"/>
          <w:szCs w:val="24"/>
        </w:rPr>
        <w:t>Oficio con número de referencia 203040000/UT-2229/2018, suscrito en fecha 30 de octubre de 2018,</w:t>
      </w:r>
      <w:r w:rsidR="00E479E4" w:rsidRPr="00F63906">
        <w:rPr>
          <w:rFonts w:ascii="Palatino Linotype" w:hAnsi="Palatino Linotype"/>
          <w:sz w:val="24"/>
          <w:szCs w:val="24"/>
        </w:rPr>
        <w:t xml:space="preserve"> suscrito por el Titular de la U</w:t>
      </w:r>
      <w:r w:rsidRPr="00F63906">
        <w:rPr>
          <w:rFonts w:ascii="Palatino Linotype" w:hAnsi="Palatino Linotype"/>
          <w:sz w:val="24"/>
          <w:szCs w:val="24"/>
        </w:rPr>
        <w:t xml:space="preserve">nidad de Transparencia en medio del cual refiere la puesta a disposición en el archivo adjunto, copia fotostática del oficio número 20373A000/289/2018, </w:t>
      </w:r>
      <w:r w:rsidRPr="00F63906">
        <w:rPr>
          <w:rFonts w:ascii="Palatino Linotype" w:hAnsi="Palatino Linotype"/>
          <w:sz w:val="24"/>
          <w:szCs w:val="24"/>
        </w:rPr>
        <w:lastRenderedPageBreak/>
        <w:t>emitido por el Servidor Público Habilitado de la Coordinación de Gestión Gubernamental, en el que se detalla lo referente a la solicitud mencionada.</w:t>
      </w:r>
    </w:p>
    <w:p w:rsidR="00096B94" w:rsidRPr="00F63906" w:rsidRDefault="00096B94" w:rsidP="00E10AF7">
      <w:pPr>
        <w:spacing w:before="240" w:after="240" w:line="360" w:lineRule="auto"/>
        <w:jc w:val="both"/>
        <w:rPr>
          <w:rFonts w:ascii="Palatino Linotype" w:hAnsi="Palatino Linotype"/>
          <w:sz w:val="8"/>
        </w:rPr>
      </w:pPr>
    </w:p>
    <w:p w:rsidR="00E10AF7" w:rsidRPr="00F63906" w:rsidRDefault="00D20831" w:rsidP="00E10AF7">
      <w:pPr>
        <w:spacing w:before="240" w:after="240" w:line="360" w:lineRule="auto"/>
        <w:jc w:val="both"/>
        <w:rPr>
          <w:rFonts w:ascii="Palatino Linotype" w:hAnsi="Palatino Linotype" w:cs="Arial"/>
        </w:rPr>
      </w:pPr>
      <w:r w:rsidRPr="00F63906">
        <w:rPr>
          <w:rFonts w:ascii="Palatino Linotype" w:hAnsi="Palatino Linotype" w:cs="Arial"/>
          <w:b/>
        </w:rPr>
        <w:t>Tercero</w:t>
      </w:r>
      <w:r w:rsidR="00E10AF7" w:rsidRPr="00F63906">
        <w:rPr>
          <w:rFonts w:ascii="Palatino Linotype" w:hAnsi="Palatino Linotype" w:cs="Arial"/>
          <w:b/>
        </w:rPr>
        <w:t xml:space="preserve">. Interposición del recurso de revisión. </w:t>
      </w:r>
      <w:r w:rsidR="00E10AF7" w:rsidRPr="00F63906">
        <w:rPr>
          <w:rFonts w:ascii="Palatino Linotype" w:hAnsi="Palatino Linotype" w:cs="Arial"/>
        </w:rPr>
        <w:t xml:space="preserve">Inconforme el solicitante con la respuesta del </w:t>
      </w:r>
      <w:r w:rsidR="006E4689" w:rsidRPr="00F63906">
        <w:rPr>
          <w:rFonts w:ascii="Palatino Linotype" w:hAnsi="Palatino Linotype" w:cs="Arial"/>
          <w:b/>
        </w:rPr>
        <w:t>SUJETO OBLIGADO</w:t>
      </w:r>
      <w:r w:rsidR="00E10AF7" w:rsidRPr="00F63906">
        <w:rPr>
          <w:rFonts w:ascii="Palatino Linotype" w:hAnsi="Palatino Linotype" w:cs="Arial"/>
        </w:rPr>
        <w:t xml:space="preserve"> interpuso recurso de revisión a través del SAIMEX en fecha </w:t>
      </w:r>
      <w:r w:rsidR="00112921" w:rsidRPr="00F63906">
        <w:rPr>
          <w:rFonts w:ascii="Palatino Linotype" w:hAnsi="Palatino Linotype" w:cs="Arial"/>
        </w:rPr>
        <w:t>veinte de noviembre</w:t>
      </w:r>
      <w:r w:rsidR="00E10AF7" w:rsidRPr="00F63906">
        <w:rPr>
          <w:rFonts w:ascii="Palatino Linotype" w:hAnsi="Palatino Linotype" w:cs="Arial"/>
        </w:rPr>
        <w:t xml:space="preserve"> </w:t>
      </w:r>
      <w:r w:rsidR="00F10D4E" w:rsidRPr="00F63906">
        <w:rPr>
          <w:rFonts w:ascii="Palatino Linotype" w:hAnsi="Palatino Linotype" w:cs="Arial"/>
        </w:rPr>
        <w:t>de dos mil dieciocho</w:t>
      </w:r>
      <w:r w:rsidR="00E10AF7" w:rsidRPr="00F63906">
        <w:rPr>
          <w:rFonts w:ascii="Palatino Linotype" w:hAnsi="Palatino Linotype" w:cs="Arial"/>
        </w:rPr>
        <w:t>, expresando lo siguiente:</w:t>
      </w:r>
    </w:p>
    <w:p w:rsidR="00E10AF7" w:rsidRPr="00F63906" w:rsidRDefault="00E10AF7" w:rsidP="00E10AF7">
      <w:pPr>
        <w:spacing w:line="360" w:lineRule="auto"/>
        <w:rPr>
          <w:rFonts w:ascii="Palatino Linotype" w:hAnsi="Palatino Linotype" w:cs="Arial"/>
          <w:b/>
        </w:rPr>
      </w:pPr>
      <w:r w:rsidRPr="00F63906">
        <w:rPr>
          <w:rFonts w:ascii="Palatino Linotype" w:hAnsi="Palatino Linotype" w:cs="Arial"/>
          <w:b/>
        </w:rPr>
        <w:t>a) Acto impugnado.</w:t>
      </w:r>
    </w:p>
    <w:p w:rsidR="00E10AF7" w:rsidRPr="00F63906" w:rsidRDefault="00E10AF7" w:rsidP="00E10AF7">
      <w:pPr>
        <w:pStyle w:val="Prrafodelista"/>
        <w:spacing w:before="240" w:after="240"/>
        <w:ind w:left="1080" w:right="1043"/>
        <w:jc w:val="both"/>
        <w:rPr>
          <w:rFonts w:ascii="Palatino Linotype" w:hAnsi="Palatino Linotype" w:cs="Arial"/>
          <w:i/>
        </w:rPr>
      </w:pPr>
      <w:r w:rsidRPr="00F63906">
        <w:rPr>
          <w:rFonts w:ascii="Palatino Linotype" w:hAnsi="Palatino Linotype"/>
          <w:i/>
        </w:rPr>
        <w:t>“</w:t>
      </w:r>
      <w:r w:rsidR="00112921" w:rsidRPr="00F63906">
        <w:rPr>
          <w:rFonts w:ascii="Palatino Linotype" w:hAnsi="Palatino Linotype"/>
          <w:i/>
          <w:lang w:val="es-ES"/>
        </w:rPr>
        <w:t xml:space="preserve">no se proporciona </w:t>
      </w:r>
      <w:proofErr w:type="spellStart"/>
      <w:r w:rsidR="00112921" w:rsidRPr="00F63906">
        <w:rPr>
          <w:rFonts w:ascii="Palatino Linotype" w:hAnsi="Palatino Linotype"/>
          <w:i/>
          <w:lang w:val="es-ES"/>
        </w:rPr>
        <w:t>inforamciòn</w:t>
      </w:r>
      <w:proofErr w:type="spellEnd"/>
      <w:r w:rsidR="00112921" w:rsidRPr="00F63906">
        <w:rPr>
          <w:rFonts w:ascii="Palatino Linotype" w:hAnsi="Palatino Linotype"/>
          <w:i/>
          <w:lang w:val="es-ES"/>
        </w:rPr>
        <w:t xml:space="preserve"> detalle de los montos que se gastaron, ni periodicidad de pago (mensual, anual o que tiempo) si es sin fecha de </w:t>
      </w:r>
      <w:proofErr w:type="spellStart"/>
      <w:r w:rsidR="00112921" w:rsidRPr="00F63906">
        <w:rPr>
          <w:rFonts w:ascii="Palatino Linotype" w:hAnsi="Palatino Linotype"/>
          <w:i/>
          <w:lang w:val="es-ES"/>
        </w:rPr>
        <w:t>conclusiòn</w:t>
      </w:r>
      <w:proofErr w:type="spellEnd"/>
      <w:r w:rsidR="00112921" w:rsidRPr="00F63906">
        <w:rPr>
          <w:rFonts w:ascii="Palatino Linotype" w:hAnsi="Palatino Linotype"/>
          <w:i/>
          <w:lang w:val="es-ES"/>
        </w:rPr>
        <w:t xml:space="preserve">, ni nada. </w:t>
      </w:r>
      <w:proofErr w:type="gramStart"/>
      <w:r w:rsidR="00112921" w:rsidRPr="00F63906">
        <w:rPr>
          <w:rFonts w:ascii="Palatino Linotype" w:hAnsi="Palatino Linotype"/>
          <w:i/>
          <w:lang w:val="es-ES"/>
        </w:rPr>
        <w:t>no</w:t>
      </w:r>
      <w:proofErr w:type="gramEnd"/>
      <w:r w:rsidR="00112921" w:rsidRPr="00F63906">
        <w:rPr>
          <w:rFonts w:ascii="Palatino Linotype" w:hAnsi="Palatino Linotype"/>
          <w:i/>
          <w:lang w:val="es-ES"/>
        </w:rPr>
        <w:t xml:space="preserve"> se describe que </w:t>
      </w:r>
      <w:proofErr w:type="spellStart"/>
      <w:r w:rsidR="00112921" w:rsidRPr="00F63906">
        <w:rPr>
          <w:rFonts w:ascii="Palatino Linotype" w:hAnsi="Palatino Linotype"/>
          <w:i/>
          <w:lang w:val="es-ES"/>
        </w:rPr>
        <w:t>incluuye</w:t>
      </w:r>
      <w:proofErr w:type="spellEnd"/>
      <w:r w:rsidR="00112921" w:rsidRPr="00F63906">
        <w:rPr>
          <w:rFonts w:ascii="Palatino Linotype" w:hAnsi="Palatino Linotype"/>
          <w:i/>
          <w:lang w:val="es-ES"/>
        </w:rPr>
        <w:t xml:space="preserve"> y quienes son los responsables de conjuntar esfuerzos para compartir, transmitir y divulgar conocimiento,” </w:t>
      </w:r>
      <w:r w:rsidR="00112921" w:rsidRPr="00F63906">
        <w:rPr>
          <w:rFonts w:ascii="Palatino Linotype" w:hAnsi="Palatino Linotype" w:cs="Arial"/>
          <w:i/>
        </w:rPr>
        <w:t>(S</w:t>
      </w:r>
      <w:r w:rsidRPr="00F63906">
        <w:rPr>
          <w:rFonts w:ascii="Palatino Linotype" w:hAnsi="Palatino Linotype" w:cs="Arial"/>
          <w:i/>
        </w:rPr>
        <w:t>ic)</w:t>
      </w:r>
    </w:p>
    <w:p w:rsidR="00E10AF7" w:rsidRPr="00F63906" w:rsidRDefault="00E10AF7" w:rsidP="00E10AF7">
      <w:pPr>
        <w:spacing w:line="360" w:lineRule="auto"/>
        <w:jc w:val="both"/>
        <w:rPr>
          <w:rFonts w:ascii="Palatino Linotype" w:hAnsi="Palatino Linotype" w:cs="Arial"/>
          <w:b/>
        </w:rPr>
      </w:pPr>
      <w:r w:rsidRPr="00F63906">
        <w:rPr>
          <w:rFonts w:ascii="Palatino Linotype" w:hAnsi="Palatino Linotype" w:cs="Arial"/>
          <w:b/>
        </w:rPr>
        <w:t>b) Motivos de inconformidad.</w:t>
      </w:r>
    </w:p>
    <w:p w:rsidR="00FB5FCA" w:rsidRPr="00F63906" w:rsidRDefault="00E10AF7" w:rsidP="007119AB">
      <w:pPr>
        <w:pStyle w:val="Prrafodelista"/>
        <w:spacing w:before="240" w:after="240"/>
        <w:ind w:left="1080" w:right="49"/>
        <w:jc w:val="both"/>
        <w:rPr>
          <w:rFonts w:ascii="Palatino Linotype" w:hAnsi="Palatino Linotype" w:cs="Arial"/>
          <w:b/>
          <w:i/>
        </w:rPr>
      </w:pPr>
      <w:r w:rsidRPr="00F63906">
        <w:rPr>
          <w:rFonts w:ascii="Palatino Linotype" w:hAnsi="Palatino Linotype" w:cs="Arial"/>
          <w:bCs/>
          <w:i/>
        </w:rPr>
        <w:t xml:space="preserve"> “</w:t>
      </w:r>
      <w:r w:rsidR="00112921" w:rsidRPr="00F63906">
        <w:rPr>
          <w:rFonts w:ascii="Palatino Linotype" w:hAnsi="Palatino Linotype"/>
          <w:b/>
          <w:i/>
          <w:lang w:val="es-ES"/>
        </w:rPr>
        <w:t xml:space="preserve">no se proporciona </w:t>
      </w:r>
      <w:proofErr w:type="spellStart"/>
      <w:r w:rsidR="00112921" w:rsidRPr="00F63906">
        <w:rPr>
          <w:rFonts w:ascii="Palatino Linotype" w:hAnsi="Palatino Linotype"/>
          <w:b/>
          <w:i/>
          <w:lang w:val="es-ES"/>
        </w:rPr>
        <w:t>inforamciòn</w:t>
      </w:r>
      <w:proofErr w:type="spellEnd"/>
      <w:r w:rsidR="00112921" w:rsidRPr="00F63906">
        <w:rPr>
          <w:rFonts w:ascii="Palatino Linotype" w:hAnsi="Palatino Linotype"/>
          <w:b/>
          <w:i/>
          <w:lang w:val="es-ES"/>
        </w:rPr>
        <w:t xml:space="preserve"> detalle de los montos que se gastaron, ni periodicidad de pago (mensual, anual o que tiempo) si es sin fecha de </w:t>
      </w:r>
      <w:proofErr w:type="spellStart"/>
      <w:r w:rsidR="00112921" w:rsidRPr="00F63906">
        <w:rPr>
          <w:rFonts w:ascii="Palatino Linotype" w:hAnsi="Palatino Linotype"/>
          <w:b/>
          <w:i/>
          <w:lang w:val="es-ES"/>
        </w:rPr>
        <w:t>conclusiòn</w:t>
      </w:r>
      <w:proofErr w:type="spellEnd"/>
      <w:r w:rsidR="00112921" w:rsidRPr="00F63906">
        <w:rPr>
          <w:rFonts w:ascii="Palatino Linotype" w:hAnsi="Palatino Linotype"/>
          <w:b/>
          <w:i/>
          <w:lang w:val="es-ES"/>
        </w:rPr>
        <w:t xml:space="preserve">, ni nada. </w:t>
      </w:r>
      <w:proofErr w:type="gramStart"/>
      <w:r w:rsidR="00112921" w:rsidRPr="00F63906">
        <w:rPr>
          <w:rFonts w:ascii="Palatino Linotype" w:hAnsi="Palatino Linotype"/>
          <w:b/>
          <w:i/>
          <w:lang w:val="es-ES"/>
        </w:rPr>
        <w:t>no</w:t>
      </w:r>
      <w:proofErr w:type="gramEnd"/>
      <w:r w:rsidR="00112921" w:rsidRPr="00F63906">
        <w:rPr>
          <w:rFonts w:ascii="Palatino Linotype" w:hAnsi="Palatino Linotype"/>
          <w:b/>
          <w:i/>
          <w:lang w:val="es-ES"/>
        </w:rPr>
        <w:t xml:space="preserve"> se describe que </w:t>
      </w:r>
      <w:proofErr w:type="spellStart"/>
      <w:r w:rsidR="00112921" w:rsidRPr="00F63906">
        <w:rPr>
          <w:rFonts w:ascii="Palatino Linotype" w:hAnsi="Palatino Linotype"/>
          <w:b/>
          <w:i/>
          <w:lang w:val="es-ES"/>
        </w:rPr>
        <w:t>incluuye</w:t>
      </w:r>
      <w:proofErr w:type="spellEnd"/>
      <w:r w:rsidR="00112921" w:rsidRPr="00F63906">
        <w:rPr>
          <w:rFonts w:ascii="Palatino Linotype" w:hAnsi="Palatino Linotype"/>
          <w:b/>
          <w:i/>
          <w:lang w:val="es-ES"/>
        </w:rPr>
        <w:t xml:space="preserve"> y quienes son los responsables de conjuntar esfuerzos para compartir, transmitir y divulgar conocimiento</w:t>
      </w:r>
      <w:r w:rsidR="000E65FC" w:rsidRPr="00F63906">
        <w:rPr>
          <w:rFonts w:ascii="Palatino Linotype" w:hAnsi="Palatino Linotype"/>
          <w:i/>
          <w:lang w:val="es-ES"/>
        </w:rPr>
        <w:t xml:space="preserve">. </w:t>
      </w:r>
      <w:r w:rsidR="006007B1" w:rsidRPr="00F63906">
        <w:rPr>
          <w:rFonts w:ascii="Palatino Linotype" w:hAnsi="Palatino Linotype"/>
          <w:i/>
          <w:lang w:val="es-ES"/>
        </w:rPr>
        <w:t>“</w:t>
      </w:r>
      <w:r w:rsidRPr="00F63906">
        <w:rPr>
          <w:rFonts w:ascii="Palatino Linotype" w:hAnsi="Palatino Linotype" w:cs="Arial"/>
          <w:b/>
          <w:i/>
        </w:rPr>
        <w:t>(</w:t>
      </w:r>
      <w:r w:rsidR="00D20831" w:rsidRPr="00F63906">
        <w:rPr>
          <w:rFonts w:ascii="Palatino Linotype" w:hAnsi="Palatino Linotype" w:cs="Arial"/>
          <w:b/>
          <w:i/>
        </w:rPr>
        <w:t>Sic</w:t>
      </w:r>
      <w:r w:rsidRPr="00F63906">
        <w:rPr>
          <w:rFonts w:ascii="Palatino Linotype" w:hAnsi="Palatino Linotype" w:cs="Arial"/>
          <w:b/>
          <w:i/>
        </w:rPr>
        <w:t>)</w:t>
      </w:r>
    </w:p>
    <w:p w:rsidR="007119AB" w:rsidRPr="00F63906" w:rsidRDefault="007119AB" w:rsidP="007119AB">
      <w:pPr>
        <w:pStyle w:val="Prrafodelista"/>
        <w:spacing w:before="240" w:after="240"/>
        <w:ind w:left="1080" w:right="49"/>
        <w:jc w:val="both"/>
        <w:rPr>
          <w:rFonts w:ascii="Palatino Linotype" w:hAnsi="Palatino Linotype" w:cs="Arial"/>
          <w:b/>
          <w:i/>
        </w:rPr>
      </w:pPr>
    </w:p>
    <w:p w:rsidR="00E10AF7" w:rsidRPr="00F63906" w:rsidRDefault="00D20831" w:rsidP="00E10AF7">
      <w:pPr>
        <w:spacing w:before="240" w:after="240" w:line="360" w:lineRule="auto"/>
        <w:jc w:val="both"/>
        <w:rPr>
          <w:rFonts w:ascii="Palatino Linotype" w:hAnsi="Palatino Linotype"/>
        </w:rPr>
      </w:pPr>
      <w:r w:rsidRPr="00F63906">
        <w:rPr>
          <w:rFonts w:ascii="Palatino Linotype" w:hAnsi="Palatino Linotype" w:cs="Arial"/>
          <w:b/>
        </w:rPr>
        <w:t>Cuarto</w:t>
      </w:r>
      <w:r w:rsidR="00E10AF7" w:rsidRPr="00F63906">
        <w:rPr>
          <w:rFonts w:ascii="Palatino Linotype" w:hAnsi="Palatino Linotype" w:cs="Arial"/>
          <w:b/>
        </w:rPr>
        <w:t xml:space="preserve">. </w:t>
      </w:r>
      <w:r w:rsidR="00E10AF7" w:rsidRPr="00F63906">
        <w:rPr>
          <w:rFonts w:ascii="Palatino Linotype" w:hAnsi="Palatino Linotype"/>
          <w:b/>
        </w:rPr>
        <w:t xml:space="preserve">Turno. </w:t>
      </w:r>
      <w:r w:rsidR="00E10AF7" w:rsidRPr="00F63906">
        <w:rPr>
          <w:rFonts w:ascii="Palatino Linotype" w:hAnsi="Palatino Linotype"/>
        </w:rPr>
        <w:t xml:space="preserve">De conformidad con el artículo 185 </w:t>
      </w:r>
      <w:proofErr w:type="gramStart"/>
      <w:r w:rsidR="00E10AF7" w:rsidRPr="00F63906">
        <w:rPr>
          <w:rFonts w:ascii="Palatino Linotype" w:hAnsi="Palatino Linotype"/>
        </w:rPr>
        <w:t>fracción</w:t>
      </w:r>
      <w:proofErr w:type="gramEnd"/>
      <w:r w:rsidR="00E10AF7" w:rsidRPr="00F63906">
        <w:rPr>
          <w:rFonts w:ascii="Palatino Linotype" w:hAnsi="Palatino Linotype"/>
        </w:rPr>
        <w:t xml:space="preserve"> I </w:t>
      </w:r>
      <w:r w:rsidR="00E10AF7" w:rsidRPr="00F63906">
        <w:rPr>
          <w:rFonts w:ascii="Palatino Linotype" w:hAnsi="Palatino Linotype"/>
          <w:shd w:val="clear" w:color="auto" w:fill="FFFFFF"/>
        </w:rPr>
        <w:t>de la Ley Transparencia y Acceso a la Información Pública</w:t>
      </w:r>
      <w:r w:rsidR="00E10AF7" w:rsidRPr="00F63906">
        <w:rPr>
          <w:rFonts w:ascii="Palatino Linotype" w:hAnsi="Palatino Linotype" w:cs="Arial"/>
        </w:rPr>
        <w:t xml:space="preserve">, el recurso de revisión </w:t>
      </w:r>
      <w:r w:rsidR="00C37255" w:rsidRPr="00F63906">
        <w:rPr>
          <w:rFonts w:ascii="Palatino Linotype" w:hAnsi="Palatino Linotype" w:cs="Arial"/>
        </w:rPr>
        <w:t xml:space="preserve">número </w:t>
      </w:r>
      <w:r w:rsidR="00C13E7E" w:rsidRPr="00F63906">
        <w:rPr>
          <w:rFonts w:ascii="Palatino Linotype" w:hAnsi="Palatino Linotype"/>
          <w:b/>
          <w:sz w:val="21"/>
          <w:szCs w:val="21"/>
          <w:lang w:val="es-ES_tradnl"/>
        </w:rPr>
        <w:t>04384/INFOEM/IP/RR/2018</w:t>
      </w:r>
      <w:r w:rsidR="00E10AF7" w:rsidRPr="00F63906">
        <w:rPr>
          <w:rFonts w:ascii="Palatino Linotype" w:hAnsi="Palatino Linotype" w:cs="Arial"/>
          <w:b/>
          <w:bCs/>
          <w:sz w:val="23"/>
          <w:szCs w:val="23"/>
        </w:rPr>
        <w:t xml:space="preserve">, </w:t>
      </w:r>
      <w:r w:rsidR="00E10AF7" w:rsidRPr="00F63906">
        <w:rPr>
          <w:rFonts w:ascii="Palatino Linotype" w:hAnsi="Palatino Linotype" w:cs="Arial"/>
          <w:bCs/>
          <w:lang w:eastAsia="es-MX"/>
        </w:rPr>
        <w:t xml:space="preserve">fue </w:t>
      </w:r>
      <w:r w:rsidR="00E10AF7" w:rsidRPr="00F63906">
        <w:rPr>
          <w:rFonts w:ascii="Palatino Linotype" w:hAnsi="Palatino Linotype"/>
        </w:rPr>
        <w:t>turnado al Comisionado Ponente Javier Martínez Cruz a efecto de que presentaran al Pleno el proyecto de resolución correspondiente.</w:t>
      </w:r>
    </w:p>
    <w:p w:rsidR="00E10AF7" w:rsidRPr="00F63906" w:rsidRDefault="009574E9" w:rsidP="00E10AF7">
      <w:pPr>
        <w:spacing w:before="240" w:after="240" w:line="360" w:lineRule="auto"/>
        <w:jc w:val="both"/>
        <w:rPr>
          <w:rFonts w:ascii="Palatino Linotype" w:hAnsi="Palatino Linotype"/>
        </w:rPr>
      </w:pPr>
      <w:r w:rsidRPr="00F63906">
        <w:rPr>
          <w:rFonts w:ascii="Palatino Linotype" w:hAnsi="Palatino Linotype"/>
          <w:b/>
        </w:rPr>
        <w:t>Quinto</w:t>
      </w:r>
      <w:r w:rsidR="00E10AF7" w:rsidRPr="00F63906">
        <w:rPr>
          <w:rFonts w:ascii="Palatino Linotype" w:hAnsi="Palatino Linotype"/>
          <w:b/>
        </w:rPr>
        <w:t xml:space="preserve">. Admisión. </w:t>
      </w:r>
      <w:r w:rsidR="00E10AF7" w:rsidRPr="00F63906">
        <w:rPr>
          <w:rFonts w:ascii="Palatino Linotype" w:hAnsi="Palatino Linotype"/>
        </w:rPr>
        <w:t xml:space="preserve">En fecha </w:t>
      </w:r>
      <w:r w:rsidR="003B721F" w:rsidRPr="00F63906">
        <w:rPr>
          <w:rFonts w:ascii="Palatino Linotype" w:hAnsi="Palatino Linotype"/>
        </w:rPr>
        <w:t>veintiséis</w:t>
      </w:r>
      <w:r w:rsidR="00E01FE1" w:rsidRPr="00F63906">
        <w:rPr>
          <w:rFonts w:ascii="Palatino Linotype" w:hAnsi="Palatino Linotype"/>
        </w:rPr>
        <w:t xml:space="preserve"> de noviembre</w:t>
      </w:r>
      <w:r w:rsidR="00E10AF7" w:rsidRPr="00F63906">
        <w:rPr>
          <w:rFonts w:ascii="Palatino Linotype" w:hAnsi="Palatino Linotype"/>
        </w:rPr>
        <w:t xml:space="preserve"> de la </w:t>
      </w:r>
      <w:r w:rsidR="00F10D4E" w:rsidRPr="00F63906">
        <w:rPr>
          <w:rFonts w:ascii="Palatino Linotype" w:hAnsi="Palatino Linotype"/>
        </w:rPr>
        <w:t>presente anualidad</w:t>
      </w:r>
      <w:r w:rsidR="00E10AF7" w:rsidRPr="00F63906">
        <w:rPr>
          <w:rFonts w:ascii="Palatino Linotype" w:hAnsi="Palatino Linotype"/>
        </w:rPr>
        <w:t xml:space="preserve">, en términos de lo dispuesto en el artículo 185 fracciones I, II y IV de la Ley de </w:t>
      </w:r>
      <w:r w:rsidR="00B028A1" w:rsidRPr="00B028A1">
        <w:rPr>
          <w:rFonts w:ascii="Palatino Linotype" w:hAnsi="Palatino Linotype"/>
          <w:noProof/>
          <w:lang w:val="es-MX" w:eastAsia="es-MX"/>
        </w:rPr>
        <w:lastRenderedPageBreak/>
        <w:drawing>
          <wp:anchor distT="0" distB="0" distL="114300" distR="114300" simplePos="0" relativeHeight="251665408" behindDoc="1" locked="0" layoutInCell="1" allowOverlap="1" wp14:anchorId="6FF756E0" wp14:editId="7ECCCAEE">
            <wp:simplePos x="0" y="0"/>
            <wp:positionH relativeFrom="column">
              <wp:posOffset>-104775</wp:posOffset>
            </wp:positionH>
            <wp:positionV relativeFrom="paragraph">
              <wp:posOffset>-972185</wp:posOffset>
            </wp:positionV>
            <wp:extent cx="1695450" cy="1028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AF7" w:rsidRPr="00F63906">
        <w:rPr>
          <w:rFonts w:ascii="Palatino Linotype" w:hAnsi="Palatino Linotype"/>
        </w:rPr>
        <w:t>Transparencia y Acceso a la Información Pública del Estado de México y Municip</w:t>
      </w:r>
      <w:r w:rsidR="00F10D4E" w:rsidRPr="00F63906">
        <w:rPr>
          <w:rFonts w:ascii="Palatino Linotype" w:hAnsi="Palatino Linotype"/>
        </w:rPr>
        <w:t>ios, se admitió</w:t>
      </w:r>
      <w:r w:rsidRPr="00F63906">
        <w:rPr>
          <w:rFonts w:ascii="Palatino Linotype" w:hAnsi="Palatino Linotype"/>
        </w:rPr>
        <w:t xml:space="preserve"> a trámite el recurso</w:t>
      </w:r>
      <w:r w:rsidR="00E10AF7" w:rsidRPr="00F63906">
        <w:rPr>
          <w:rFonts w:ascii="Palatino Linotype" w:hAnsi="Palatino Linotype"/>
        </w:rPr>
        <w:t xml:space="preserve"> de revisión.</w:t>
      </w:r>
    </w:p>
    <w:p w:rsidR="0088671E" w:rsidRPr="00F63906" w:rsidRDefault="00B028A1" w:rsidP="00E10AF7">
      <w:pPr>
        <w:spacing w:before="240" w:after="240" w:line="360" w:lineRule="auto"/>
        <w:jc w:val="both"/>
        <w:rPr>
          <w:rFonts w:ascii="Palatino Linotype" w:hAnsi="Palatino Linotype" w:cs="Arial"/>
        </w:rPr>
      </w:pPr>
      <w:r w:rsidRPr="00B028A1">
        <w:rPr>
          <w:rFonts w:ascii="Palatino Linotype" w:hAnsi="Palatino Linotype"/>
          <w:noProof/>
          <w:lang w:val="es-MX" w:eastAsia="es-MX"/>
        </w:rPr>
        <w:drawing>
          <wp:anchor distT="0" distB="0" distL="114300" distR="114300" simplePos="0" relativeHeight="251666432" behindDoc="1" locked="0" layoutInCell="1" allowOverlap="1" wp14:anchorId="0E3DCDF3" wp14:editId="7412A2F7">
            <wp:simplePos x="0" y="0"/>
            <wp:positionH relativeFrom="column">
              <wp:posOffset>932180</wp:posOffset>
            </wp:positionH>
            <wp:positionV relativeFrom="paragraph">
              <wp:posOffset>457200</wp:posOffset>
            </wp:positionV>
            <wp:extent cx="4676775" cy="390525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574E9" w:rsidRPr="00F63906">
        <w:rPr>
          <w:rFonts w:ascii="Palatino Linotype" w:hAnsi="Palatino Linotype"/>
          <w:b/>
        </w:rPr>
        <w:t>Sexto</w:t>
      </w:r>
      <w:r w:rsidR="00E10AF7" w:rsidRPr="00F63906">
        <w:rPr>
          <w:rFonts w:ascii="Palatino Linotype" w:hAnsi="Palatino Linotype"/>
          <w:b/>
        </w:rPr>
        <w:t>.</w:t>
      </w:r>
      <w:r w:rsidR="009574E9" w:rsidRPr="00F63906">
        <w:rPr>
          <w:rFonts w:ascii="Palatino Linotype" w:hAnsi="Palatino Linotype" w:cs="Arial"/>
          <w:b/>
        </w:rPr>
        <w:t xml:space="preserve"> Manifestaciones</w:t>
      </w:r>
      <w:r w:rsidR="00E10AF7" w:rsidRPr="00F63906">
        <w:rPr>
          <w:rFonts w:ascii="Palatino Linotype" w:hAnsi="Palatino Linotype" w:cs="Arial"/>
          <w:b/>
        </w:rPr>
        <w:t xml:space="preserve">. </w:t>
      </w:r>
      <w:r w:rsidR="00E10AF7" w:rsidRPr="00F63906">
        <w:rPr>
          <w:rFonts w:ascii="Palatino Linotype" w:hAnsi="Palatino Linotype" w:cs="Arial"/>
        </w:rPr>
        <w:t>De las constancias que obran en el expediente electrónico</w:t>
      </w:r>
      <w:r w:rsidR="00352DDD" w:rsidRPr="00F63906">
        <w:rPr>
          <w:rFonts w:ascii="Palatino Linotype" w:hAnsi="Palatino Linotype" w:cs="Arial"/>
        </w:rPr>
        <w:t xml:space="preserve"> del SAIMEX se desprende que la</w:t>
      </w:r>
      <w:r w:rsidR="00227274" w:rsidRPr="00F63906">
        <w:rPr>
          <w:rFonts w:ascii="Palatino Linotype" w:hAnsi="Palatino Linotype" w:cs="Arial"/>
        </w:rPr>
        <w:t xml:space="preserve"> parte</w:t>
      </w:r>
      <w:r w:rsidR="00E10AF7" w:rsidRPr="00F63906">
        <w:rPr>
          <w:rFonts w:ascii="Palatino Linotype" w:hAnsi="Palatino Linotype" w:cs="Arial"/>
        </w:rPr>
        <w:t xml:space="preserve"> </w:t>
      </w:r>
      <w:r w:rsidR="006E4689" w:rsidRPr="00F63906">
        <w:rPr>
          <w:rFonts w:ascii="Palatino Linotype" w:hAnsi="Palatino Linotype" w:cs="Arial"/>
          <w:b/>
        </w:rPr>
        <w:t>RECURRENTE</w:t>
      </w:r>
      <w:r w:rsidR="00E10AF7" w:rsidRPr="00F63906">
        <w:rPr>
          <w:rFonts w:ascii="Palatino Linotype" w:hAnsi="Palatino Linotype" w:cs="Arial"/>
        </w:rPr>
        <w:t xml:space="preserve"> </w:t>
      </w:r>
      <w:r w:rsidR="00227274" w:rsidRPr="00F63906">
        <w:rPr>
          <w:rFonts w:ascii="Palatino Linotype" w:hAnsi="Palatino Linotype" w:cs="Arial"/>
        </w:rPr>
        <w:t>fue</w:t>
      </w:r>
      <w:r w:rsidR="003B721F" w:rsidRPr="00F63906">
        <w:rPr>
          <w:rFonts w:ascii="Palatino Linotype" w:hAnsi="Palatino Linotype" w:cs="Arial"/>
        </w:rPr>
        <w:t xml:space="preserve"> omiso</w:t>
      </w:r>
      <w:r w:rsidR="00227274" w:rsidRPr="00F63906">
        <w:rPr>
          <w:rFonts w:ascii="Palatino Linotype" w:hAnsi="Palatino Linotype" w:cs="Arial"/>
        </w:rPr>
        <w:t xml:space="preserve"> en ejercer su derecho a manifestar alegatos en el término que precisa la ley en la materia. </w:t>
      </w:r>
    </w:p>
    <w:p w:rsidR="003B721F" w:rsidRPr="00F63906" w:rsidRDefault="003B721F" w:rsidP="00E10AF7">
      <w:pPr>
        <w:spacing w:before="240" w:after="240" w:line="360" w:lineRule="auto"/>
        <w:jc w:val="both"/>
        <w:rPr>
          <w:rFonts w:ascii="Palatino Linotype" w:hAnsi="Palatino Linotype" w:cs="Arial"/>
        </w:rPr>
      </w:pPr>
      <w:r w:rsidRPr="00F63906">
        <w:rPr>
          <w:rFonts w:ascii="Palatino Linotype" w:hAnsi="Palatino Linotype" w:cs="Arial"/>
        </w:rPr>
        <w:t xml:space="preserve">Por otra parte, el SUJETO OBLIGADO haciendo uso de su derecho a manifestar las consideraciones que estimo procedentes pare efectos de remitir su informe justificado, en fecha cuatro de diciembre de dos mil dieciocho  adjuntó los archivos denominados </w:t>
      </w:r>
      <w:r w:rsidRPr="00F63906">
        <w:rPr>
          <w:rFonts w:ascii="Palatino Linotype" w:hAnsi="Palatino Linotype" w:cs="Arial"/>
          <w:b/>
          <w:i/>
        </w:rPr>
        <w:t>“314 CGG.pdf”</w:t>
      </w:r>
      <w:r w:rsidRPr="00F63906">
        <w:rPr>
          <w:rFonts w:ascii="Palatino Linotype" w:hAnsi="Palatino Linotype" w:cs="Arial"/>
        </w:rPr>
        <w:t xml:space="preserve"> y “</w:t>
      </w:r>
      <w:r w:rsidRPr="00F63906">
        <w:rPr>
          <w:rFonts w:ascii="Palatino Linotype" w:hAnsi="Palatino Linotype" w:cs="Arial"/>
          <w:b/>
          <w:i/>
        </w:rPr>
        <w:t>Informe Justificado 4384.pdf”</w:t>
      </w:r>
      <w:r w:rsidRPr="00F63906">
        <w:rPr>
          <w:rFonts w:ascii="Palatino Linotype" w:hAnsi="Palatino Linotype" w:cs="Arial"/>
        </w:rPr>
        <w:t>, d</w:t>
      </w:r>
      <w:r w:rsidR="00E479E4" w:rsidRPr="00F63906">
        <w:rPr>
          <w:rFonts w:ascii="Palatino Linotype" w:hAnsi="Palatino Linotype" w:cs="Arial"/>
        </w:rPr>
        <w:t>e</w:t>
      </w:r>
      <w:r w:rsidRPr="00F63906">
        <w:rPr>
          <w:rFonts w:ascii="Palatino Linotype" w:hAnsi="Palatino Linotype" w:cs="Arial"/>
        </w:rPr>
        <w:t xml:space="preserve"> cuyo contenido en lo relevante para resolver el presente medio de impugnación, se tiene: </w:t>
      </w:r>
    </w:p>
    <w:p w:rsidR="003B721F" w:rsidRPr="00F63906" w:rsidRDefault="0050691A" w:rsidP="0050691A">
      <w:pPr>
        <w:pStyle w:val="Prrafodelista"/>
        <w:numPr>
          <w:ilvl w:val="0"/>
          <w:numId w:val="37"/>
        </w:numPr>
        <w:spacing w:before="240" w:after="240" w:line="360" w:lineRule="auto"/>
        <w:jc w:val="both"/>
        <w:rPr>
          <w:rFonts w:ascii="Palatino Linotype" w:hAnsi="Palatino Linotype" w:cs="Arial"/>
          <w:sz w:val="24"/>
          <w:szCs w:val="24"/>
        </w:rPr>
      </w:pPr>
      <w:r w:rsidRPr="00F63906">
        <w:rPr>
          <w:rFonts w:ascii="Palatino Linotype" w:hAnsi="Palatino Linotype" w:cs="Arial"/>
          <w:sz w:val="24"/>
          <w:szCs w:val="24"/>
        </w:rPr>
        <w:t>Oficio número 20373A000/3</w:t>
      </w:r>
      <w:r w:rsidR="00FC5F35" w:rsidRPr="00F63906">
        <w:rPr>
          <w:rFonts w:ascii="Palatino Linotype" w:hAnsi="Palatino Linotype" w:cs="Arial"/>
          <w:sz w:val="24"/>
          <w:szCs w:val="24"/>
        </w:rPr>
        <w:t>14/2</w:t>
      </w:r>
      <w:r w:rsidRPr="00F63906">
        <w:rPr>
          <w:rFonts w:ascii="Palatino Linotype" w:hAnsi="Palatino Linotype" w:cs="Arial"/>
          <w:sz w:val="24"/>
          <w:szCs w:val="24"/>
        </w:rPr>
        <w:t>018 de fecha 28 de noviembre de 2018 en medio del cual, el Servidor Público Habilitado de la Coordinación de Gestión Gubernamental y Director General, con fundamento en el artículo 59 fracción 111 de la Ley de Transparencia y Acceso a la Información Pública del Estado de México y Municipio, hace del conocimiento que con relación a la solicitud 00521/SF/IP/2018, con el presente se ratifica la respuesta presentada a dicha solicitud de información pública, mediante mi similar 20373A000/289/2018, complementándola en los siguientes términos :</w:t>
      </w:r>
    </w:p>
    <w:p w:rsidR="0050691A" w:rsidRPr="00F63906" w:rsidRDefault="0050691A" w:rsidP="0050691A">
      <w:pPr>
        <w:spacing w:before="240" w:after="240" w:line="360" w:lineRule="auto"/>
        <w:jc w:val="both"/>
        <w:rPr>
          <w:rFonts w:ascii="Palatino Linotype" w:hAnsi="Palatino Linotype" w:cs="Arial"/>
        </w:rPr>
      </w:pPr>
      <w:r w:rsidRPr="00F63906">
        <w:rPr>
          <w:rFonts w:ascii="Palatino Linotype" w:hAnsi="Palatino Linotype" w:cs="Arial"/>
          <w:noProof/>
          <w:lang w:val="es-MX" w:eastAsia="es-MX"/>
        </w:rPr>
        <w:drawing>
          <wp:inline distT="0" distB="0" distL="0" distR="0">
            <wp:extent cx="5610225" cy="123825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238250"/>
                    </a:xfrm>
                    <a:prstGeom prst="rect">
                      <a:avLst/>
                    </a:prstGeom>
                    <a:noFill/>
                    <a:ln>
                      <a:noFill/>
                    </a:ln>
                  </pic:spPr>
                </pic:pic>
              </a:graphicData>
            </a:graphic>
          </wp:inline>
        </w:drawing>
      </w:r>
    </w:p>
    <w:p w:rsidR="005D0DB9" w:rsidRPr="00F63906" w:rsidRDefault="005D0DB9" w:rsidP="00FE4E43">
      <w:pPr>
        <w:pStyle w:val="Textoindependiente"/>
        <w:spacing w:before="73" w:line="360" w:lineRule="auto"/>
        <w:ind w:left="1346" w:right="49" w:firstLine="4"/>
        <w:jc w:val="both"/>
        <w:rPr>
          <w:rFonts w:ascii="Palatino Linotype" w:hAnsi="Palatino Linotype"/>
          <w:color w:val="151316"/>
          <w:sz w:val="24"/>
          <w:szCs w:val="24"/>
          <w:lang w:val="es-MX"/>
        </w:rPr>
      </w:pPr>
    </w:p>
    <w:p w:rsidR="00FC5F35" w:rsidRPr="00F63906" w:rsidRDefault="00FC5F35" w:rsidP="00FE4E43">
      <w:pPr>
        <w:pStyle w:val="Textoindependiente"/>
        <w:spacing w:before="73" w:line="360" w:lineRule="auto"/>
        <w:ind w:left="1346" w:right="49" w:firstLine="4"/>
        <w:jc w:val="both"/>
        <w:rPr>
          <w:rFonts w:ascii="Palatino Linotype" w:hAnsi="Palatino Linotype"/>
          <w:color w:val="282628"/>
          <w:sz w:val="24"/>
          <w:szCs w:val="24"/>
          <w:lang w:val="es-MX"/>
        </w:rPr>
      </w:pPr>
      <w:r w:rsidRPr="00F63906">
        <w:rPr>
          <w:rFonts w:ascii="Palatino Linotype" w:hAnsi="Palatino Linotype"/>
          <w:color w:val="151316"/>
          <w:sz w:val="24"/>
          <w:szCs w:val="24"/>
          <w:lang w:val="es-MX"/>
        </w:rPr>
        <w:t xml:space="preserve">Además, que </w:t>
      </w:r>
      <w:r w:rsidRPr="00F63906">
        <w:rPr>
          <w:rFonts w:ascii="Palatino Linotype" w:hAnsi="Palatino Linotype"/>
          <w:color w:val="282628"/>
          <w:sz w:val="24"/>
          <w:szCs w:val="24"/>
          <w:lang w:val="es-MX"/>
        </w:rPr>
        <w:t xml:space="preserve">el </w:t>
      </w:r>
      <w:r w:rsidRPr="00F63906">
        <w:rPr>
          <w:rFonts w:ascii="Palatino Linotype" w:hAnsi="Palatino Linotype"/>
          <w:b/>
          <w:color w:val="282628"/>
          <w:sz w:val="24"/>
          <w:szCs w:val="24"/>
          <w:lang w:val="es-MX"/>
        </w:rPr>
        <w:t xml:space="preserve">periodo que abarca el convenio con </w:t>
      </w:r>
      <w:r w:rsidRPr="00F63906">
        <w:rPr>
          <w:rFonts w:ascii="Palatino Linotype" w:hAnsi="Palatino Linotype"/>
          <w:b/>
          <w:color w:val="151316"/>
          <w:sz w:val="24"/>
          <w:szCs w:val="24"/>
          <w:lang w:val="es-MX"/>
        </w:rPr>
        <w:t xml:space="preserve">la UAEM </w:t>
      </w:r>
      <w:r w:rsidRPr="00F63906">
        <w:rPr>
          <w:rFonts w:ascii="Palatino Linotype" w:hAnsi="Palatino Linotype"/>
          <w:b/>
          <w:color w:val="282628"/>
          <w:sz w:val="24"/>
          <w:szCs w:val="24"/>
          <w:lang w:val="es-MX"/>
        </w:rPr>
        <w:t>es de enero a diciembre de 2017</w:t>
      </w:r>
      <w:r w:rsidRPr="00F63906">
        <w:rPr>
          <w:rFonts w:ascii="Palatino Linotype" w:hAnsi="Palatino Linotype"/>
          <w:color w:val="423F42"/>
          <w:sz w:val="24"/>
          <w:szCs w:val="24"/>
          <w:lang w:val="es-MX"/>
        </w:rPr>
        <w:t>;</w:t>
      </w:r>
      <w:r w:rsidRPr="00F63906">
        <w:rPr>
          <w:rFonts w:ascii="Palatino Linotype" w:hAnsi="Palatino Linotype"/>
          <w:color w:val="423F42"/>
          <w:spacing w:val="7"/>
          <w:sz w:val="24"/>
          <w:szCs w:val="24"/>
          <w:lang w:val="es-MX"/>
        </w:rPr>
        <w:t xml:space="preserve"> </w:t>
      </w:r>
      <w:r w:rsidRPr="00F63906">
        <w:rPr>
          <w:rFonts w:ascii="Palatino Linotype" w:hAnsi="Palatino Linotype"/>
          <w:color w:val="282628"/>
          <w:sz w:val="24"/>
          <w:szCs w:val="24"/>
          <w:lang w:val="es-MX"/>
        </w:rPr>
        <w:t>sin</w:t>
      </w:r>
      <w:r w:rsidRPr="00F63906">
        <w:rPr>
          <w:rFonts w:ascii="Palatino Linotype" w:hAnsi="Palatino Linotype"/>
          <w:color w:val="282628"/>
          <w:w w:val="97"/>
          <w:sz w:val="24"/>
          <w:szCs w:val="24"/>
          <w:lang w:val="es-MX"/>
        </w:rPr>
        <w:t xml:space="preserve"> </w:t>
      </w:r>
      <w:r w:rsidRPr="00F63906">
        <w:rPr>
          <w:rFonts w:ascii="Palatino Linotype" w:hAnsi="Palatino Linotype"/>
          <w:color w:val="282628"/>
          <w:sz w:val="24"/>
          <w:szCs w:val="24"/>
          <w:lang w:val="es-MX"/>
        </w:rPr>
        <w:t xml:space="preserve">embargo </w:t>
      </w:r>
      <w:r w:rsidRPr="00F63906">
        <w:rPr>
          <w:rFonts w:ascii="Palatino Linotype" w:hAnsi="Palatino Linotype"/>
          <w:color w:val="151316"/>
          <w:sz w:val="24"/>
          <w:szCs w:val="24"/>
          <w:lang w:val="es-MX"/>
        </w:rPr>
        <w:t xml:space="preserve">y </w:t>
      </w:r>
      <w:r w:rsidRPr="00F63906">
        <w:rPr>
          <w:rFonts w:ascii="Palatino Linotype" w:hAnsi="Palatino Linotype"/>
          <w:color w:val="282628"/>
          <w:sz w:val="24"/>
          <w:szCs w:val="24"/>
          <w:lang w:val="es-MX"/>
        </w:rPr>
        <w:t>atendiendo al prin</w:t>
      </w:r>
      <w:r w:rsidRPr="00F63906">
        <w:rPr>
          <w:rFonts w:ascii="Palatino Linotype" w:hAnsi="Palatino Linotype"/>
          <w:color w:val="423F42"/>
          <w:sz w:val="24"/>
          <w:szCs w:val="24"/>
          <w:lang w:val="es-MX"/>
        </w:rPr>
        <w:t>c</w:t>
      </w:r>
      <w:r w:rsidRPr="00F63906">
        <w:rPr>
          <w:rFonts w:ascii="Palatino Linotype" w:hAnsi="Palatino Linotype"/>
          <w:color w:val="151316"/>
          <w:sz w:val="24"/>
          <w:szCs w:val="24"/>
          <w:lang w:val="es-MX"/>
        </w:rPr>
        <w:t xml:space="preserve">ipio </w:t>
      </w:r>
      <w:r w:rsidRPr="00F63906">
        <w:rPr>
          <w:rFonts w:ascii="Palatino Linotype" w:hAnsi="Palatino Linotype"/>
          <w:color w:val="282628"/>
          <w:sz w:val="24"/>
          <w:szCs w:val="24"/>
          <w:lang w:val="es-MX"/>
        </w:rPr>
        <w:t xml:space="preserve">de </w:t>
      </w:r>
      <w:r w:rsidRPr="00F63906">
        <w:rPr>
          <w:rFonts w:ascii="Palatino Linotype" w:hAnsi="Palatino Linotype"/>
          <w:color w:val="282628"/>
          <w:spacing w:val="3"/>
          <w:sz w:val="24"/>
          <w:szCs w:val="24"/>
          <w:lang w:val="es-MX"/>
        </w:rPr>
        <w:t>má</w:t>
      </w:r>
      <w:r w:rsidRPr="00F63906">
        <w:rPr>
          <w:rFonts w:ascii="Palatino Linotype" w:hAnsi="Palatino Linotype"/>
          <w:color w:val="423F42"/>
          <w:spacing w:val="3"/>
          <w:sz w:val="24"/>
          <w:szCs w:val="24"/>
          <w:lang w:val="es-MX"/>
        </w:rPr>
        <w:t>x</w:t>
      </w:r>
      <w:r w:rsidRPr="00F63906">
        <w:rPr>
          <w:rFonts w:ascii="Palatino Linotype" w:hAnsi="Palatino Linotype"/>
          <w:color w:val="282628"/>
          <w:spacing w:val="3"/>
          <w:sz w:val="24"/>
          <w:szCs w:val="24"/>
          <w:lang w:val="es-MX"/>
        </w:rPr>
        <w:t xml:space="preserve">ima </w:t>
      </w:r>
      <w:r w:rsidRPr="00F63906">
        <w:rPr>
          <w:rFonts w:ascii="Palatino Linotype" w:hAnsi="Palatino Linotype"/>
          <w:color w:val="282628"/>
          <w:sz w:val="24"/>
          <w:szCs w:val="24"/>
          <w:lang w:val="es-MX"/>
        </w:rPr>
        <w:t>publicidad</w:t>
      </w:r>
      <w:r w:rsidRPr="00F63906">
        <w:rPr>
          <w:rFonts w:ascii="Palatino Linotype" w:hAnsi="Palatino Linotype"/>
          <w:color w:val="423F42"/>
          <w:sz w:val="24"/>
          <w:szCs w:val="24"/>
          <w:lang w:val="es-MX"/>
        </w:rPr>
        <w:t xml:space="preserve">, </w:t>
      </w:r>
      <w:r w:rsidR="006F37F1" w:rsidRPr="00F63906">
        <w:rPr>
          <w:rFonts w:ascii="Palatino Linotype" w:hAnsi="Palatino Linotype"/>
          <w:color w:val="151316"/>
          <w:sz w:val="24"/>
          <w:szCs w:val="24"/>
          <w:lang w:val="es-MX"/>
        </w:rPr>
        <w:t xml:space="preserve">informó </w:t>
      </w:r>
      <w:r w:rsidRPr="00F63906">
        <w:rPr>
          <w:rFonts w:ascii="Palatino Linotype" w:hAnsi="Palatino Linotype"/>
          <w:color w:val="282628"/>
          <w:sz w:val="24"/>
          <w:szCs w:val="24"/>
          <w:lang w:val="es-MX"/>
        </w:rPr>
        <w:t xml:space="preserve">que </w:t>
      </w:r>
      <w:r w:rsidRPr="00F63906">
        <w:rPr>
          <w:rFonts w:ascii="Palatino Linotype" w:hAnsi="Palatino Linotype"/>
          <w:color w:val="151316"/>
          <w:sz w:val="24"/>
          <w:szCs w:val="24"/>
          <w:lang w:val="es-MX"/>
        </w:rPr>
        <w:t xml:space="preserve">los </w:t>
      </w:r>
      <w:r w:rsidRPr="00F63906">
        <w:rPr>
          <w:rFonts w:ascii="Palatino Linotype" w:hAnsi="Palatino Linotype"/>
          <w:color w:val="282628"/>
          <w:sz w:val="24"/>
          <w:szCs w:val="24"/>
          <w:lang w:val="es-MX"/>
        </w:rPr>
        <w:t xml:space="preserve">pagos </w:t>
      </w:r>
      <w:r w:rsidRPr="00F63906">
        <w:rPr>
          <w:rFonts w:ascii="Palatino Linotype" w:hAnsi="Palatino Linotype"/>
          <w:color w:val="151316"/>
          <w:spacing w:val="2"/>
          <w:sz w:val="24"/>
          <w:szCs w:val="24"/>
          <w:lang w:val="es-MX"/>
        </w:rPr>
        <w:t>reali</w:t>
      </w:r>
      <w:r w:rsidRPr="00F63906">
        <w:rPr>
          <w:rFonts w:ascii="Palatino Linotype" w:hAnsi="Palatino Linotype"/>
          <w:color w:val="423F42"/>
          <w:spacing w:val="2"/>
          <w:sz w:val="24"/>
          <w:szCs w:val="24"/>
          <w:lang w:val="es-MX"/>
        </w:rPr>
        <w:t>z</w:t>
      </w:r>
      <w:r w:rsidRPr="00F63906">
        <w:rPr>
          <w:rFonts w:ascii="Palatino Linotype" w:hAnsi="Palatino Linotype"/>
          <w:color w:val="282628"/>
          <w:spacing w:val="2"/>
          <w:sz w:val="24"/>
          <w:szCs w:val="24"/>
          <w:lang w:val="es-MX"/>
        </w:rPr>
        <w:t>ado</w:t>
      </w:r>
      <w:r w:rsidRPr="00F63906">
        <w:rPr>
          <w:rFonts w:ascii="Palatino Linotype" w:hAnsi="Palatino Linotype"/>
          <w:color w:val="423F42"/>
          <w:spacing w:val="2"/>
          <w:sz w:val="24"/>
          <w:szCs w:val="24"/>
          <w:lang w:val="es-MX"/>
        </w:rPr>
        <w:t xml:space="preserve">s </w:t>
      </w:r>
      <w:r w:rsidRPr="00F63906">
        <w:rPr>
          <w:rFonts w:ascii="Palatino Linotype" w:hAnsi="Palatino Linotype"/>
          <w:color w:val="423F42"/>
          <w:spacing w:val="21"/>
          <w:sz w:val="24"/>
          <w:szCs w:val="24"/>
          <w:lang w:val="es-MX"/>
        </w:rPr>
        <w:t xml:space="preserve"> </w:t>
      </w:r>
      <w:r w:rsidRPr="00F63906">
        <w:rPr>
          <w:rFonts w:ascii="Palatino Linotype" w:hAnsi="Palatino Linotype"/>
          <w:color w:val="282628"/>
          <w:sz w:val="24"/>
          <w:szCs w:val="24"/>
          <w:lang w:val="es-MX"/>
        </w:rPr>
        <w:t>a</w:t>
      </w:r>
      <w:r w:rsidRPr="00F63906">
        <w:rPr>
          <w:rFonts w:ascii="Palatino Linotype" w:hAnsi="Palatino Linotype"/>
          <w:color w:val="282628"/>
          <w:w w:val="98"/>
          <w:sz w:val="24"/>
          <w:szCs w:val="24"/>
          <w:lang w:val="es-MX"/>
        </w:rPr>
        <w:t xml:space="preserve"> </w:t>
      </w:r>
      <w:r w:rsidRPr="00F63906">
        <w:rPr>
          <w:rFonts w:ascii="Palatino Linotype" w:hAnsi="Palatino Linotype"/>
          <w:color w:val="282628"/>
          <w:sz w:val="24"/>
          <w:szCs w:val="24"/>
          <w:lang w:val="es-MX"/>
        </w:rPr>
        <w:t xml:space="preserve">dicho convenio son de </w:t>
      </w:r>
      <w:r w:rsidRPr="00F63906">
        <w:rPr>
          <w:rFonts w:ascii="Palatino Linotype" w:hAnsi="Palatino Linotype"/>
          <w:color w:val="151316"/>
          <w:sz w:val="24"/>
          <w:szCs w:val="24"/>
          <w:lang w:val="es-MX"/>
        </w:rPr>
        <w:t>forma</w:t>
      </w:r>
      <w:r w:rsidRPr="00F63906">
        <w:rPr>
          <w:rFonts w:ascii="Palatino Linotype" w:hAnsi="Palatino Linotype"/>
          <w:color w:val="151316"/>
          <w:spacing w:val="25"/>
          <w:sz w:val="24"/>
          <w:szCs w:val="24"/>
          <w:lang w:val="es-MX"/>
        </w:rPr>
        <w:t xml:space="preserve"> </w:t>
      </w:r>
      <w:r w:rsidRPr="00F63906">
        <w:rPr>
          <w:rFonts w:ascii="Palatino Linotype" w:hAnsi="Palatino Linotype"/>
          <w:color w:val="282628"/>
          <w:sz w:val="24"/>
          <w:szCs w:val="24"/>
          <w:lang w:val="es-MX"/>
        </w:rPr>
        <w:t>mensual.</w:t>
      </w:r>
    </w:p>
    <w:p w:rsidR="003B721F" w:rsidRPr="00F63906" w:rsidRDefault="00C80AFB" w:rsidP="00C80AFB">
      <w:pPr>
        <w:pStyle w:val="Prrafodelista"/>
        <w:numPr>
          <w:ilvl w:val="0"/>
          <w:numId w:val="37"/>
        </w:numPr>
        <w:spacing w:before="240" w:after="240" w:line="360" w:lineRule="auto"/>
        <w:jc w:val="both"/>
        <w:rPr>
          <w:rFonts w:ascii="Palatino Linotype" w:hAnsi="Palatino Linotype" w:cs="Arial"/>
        </w:rPr>
      </w:pPr>
      <w:r w:rsidRPr="00F63906">
        <w:rPr>
          <w:rFonts w:ascii="Palatino Linotype" w:hAnsi="Palatino Linotype" w:cs="Arial"/>
        </w:rPr>
        <w:t xml:space="preserve">Que las manifestaciones vertidas a manera de agravios por el </w:t>
      </w:r>
      <w:r w:rsidR="00E479E4" w:rsidRPr="00F63906">
        <w:rPr>
          <w:rFonts w:ascii="Palatino Linotype" w:hAnsi="Palatino Linotype" w:cs="Arial"/>
        </w:rPr>
        <w:t>RECURRENTE</w:t>
      </w:r>
      <w:r w:rsidRPr="00F63906">
        <w:rPr>
          <w:rFonts w:ascii="Palatino Linotype" w:hAnsi="Palatino Linotype" w:cs="Arial"/>
        </w:rPr>
        <w:t>, son notoriamente inoperantes e improcedentes.</w:t>
      </w:r>
    </w:p>
    <w:p w:rsidR="00C80AFB" w:rsidRPr="00F63906" w:rsidRDefault="00C80AFB" w:rsidP="00C80AFB">
      <w:pPr>
        <w:pStyle w:val="Prrafodelista"/>
        <w:numPr>
          <w:ilvl w:val="0"/>
          <w:numId w:val="37"/>
        </w:numPr>
        <w:spacing w:before="240" w:after="240" w:line="360" w:lineRule="auto"/>
        <w:jc w:val="both"/>
        <w:rPr>
          <w:rFonts w:ascii="Palatino Linotype" w:hAnsi="Palatino Linotype" w:cs="Arial"/>
        </w:rPr>
      </w:pPr>
      <w:r w:rsidRPr="00F63906">
        <w:rPr>
          <w:rFonts w:ascii="Palatino Linotype" w:hAnsi="Palatino Linotype" w:cs="Arial"/>
        </w:rPr>
        <w:t>Que el inconforme refiere circunstancias que no fueron descritas en la solicitud de informa</w:t>
      </w:r>
      <w:r w:rsidR="0090375A" w:rsidRPr="00F63906">
        <w:rPr>
          <w:rFonts w:ascii="Palatino Linotype" w:hAnsi="Palatino Linotype" w:cs="Arial"/>
        </w:rPr>
        <w:t>ción pública 00521/SF/IP/2018, l</w:t>
      </w:r>
      <w:r w:rsidRPr="00F63906">
        <w:rPr>
          <w:rFonts w:ascii="Palatino Linotype" w:hAnsi="Palatino Linotype" w:cs="Arial"/>
        </w:rPr>
        <w:t>o que se traduce en cuestiones novedosas o nuevos contenidos que en su momento no fueron solicitados, por lo que resulta inviable su análisis al no haberse planteado en la solicitud de información pública de origen, respecto de la cual se emitió la respuesta de la que se duele el inconforme</w:t>
      </w:r>
      <w:r w:rsidR="0090375A" w:rsidRPr="00F63906">
        <w:rPr>
          <w:rFonts w:ascii="Palatino Linotype" w:hAnsi="Palatino Linotype" w:cs="Arial"/>
        </w:rPr>
        <w:t>.</w:t>
      </w:r>
    </w:p>
    <w:p w:rsidR="0090375A" w:rsidRPr="00F63906" w:rsidRDefault="0090375A" w:rsidP="00FE4E43">
      <w:pPr>
        <w:pStyle w:val="Prrafodelista"/>
        <w:numPr>
          <w:ilvl w:val="0"/>
          <w:numId w:val="37"/>
        </w:numPr>
        <w:spacing w:before="240" w:after="240" w:line="360" w:lineRule="auto"/>
        <w:jc w:val="both"/>
        <w:rPr>
          <w:rFonts w:ascii="Palatino Linotype" w:hAnsi="Palatino Linotype" w:cs="Arial"/>
        </w:rPr>
      </w:pPr>
      <w:r w:rsidRPr="00F63906">
        <w:rPr>
          <w:rFonts w:ascii="Palatino Linotype" w:hAnsi="Palatino Linotype" w:cs="Arial"/>
        </w:rPr>
        <w:t>Que el servidor público habilitado de la Coordinación de Gestión Gubernamental, facilitó la información que reúne las características de lo requerido por el particular, en la solicitud de información pública número 0521/SF/ IP/2018, con respecto al detalle del pago del convenio celebrado entre la Universidad Autónoma del Estado de México  y el Gobierno del Estado de México, por el monto de $1'924,989.24</w:t>
      </w:r>
    </w:p>
    <w:p w:rsidR="00FE4E43" w:rsidRPr="00F63906" w:rsidRDefault="00FE4E43" w:rsidP="00FE4E43">
      <w:pPr>
        <w:pStyle w:val="Prrafodelista"/>
        <w:numPr>
          <w:ilvl w:val="0"/>
          <w:numId w:val="37"/>
        </w:numPr>
        <w:spacing w:before="240" w:after="240" w:line="360" w:lineRule="auto"/>
        <w:jc w:val="both"/>
        <w:rPr>
          <w:rFonts w:ascii="Palatino Linotype" w:hAnsi="Palatino Linotype" w:cs="Arial"/>
          <w:sz w:val="24"/>
          <w:szCs w:val="24"/>
        </w:rPr>
      </w:pPr>
      <w:r w:rsidRPr="00F63906">
        <w:rPr>
          <w:rFonts w:ascii="Palatino Linotype" w:hAnsi="Palatino Linotype" w:cs="Arial"/>
          <w:sz w:val="24"/>
          <w:szCs w:val="24"/>
        </w:rPr>
        <w:t>En consecuencia, el SUJETO OBLIGADO solicita a este  Órgano Garante se sirva sobreseer el Recurso de Revisión interpuesto en contra de la respuesta otorgada a la solicitud de información pública que nos ocupa, en términos de lo preceptuado en la fracción III del artículo 192 de la Ley de la materia</w:t>
      </w:r>
      <w:r w:rsidR="00ED0A11" w:rsidRPr="00F63906">
        <w:rPr>
          <w:rFonts w:ascii="Palatino Linotype" w:hAnsi="Palatino Linotype" w:cs="Arial"/>
          <w:sz w:val="24"/>
          <w:szCs w:val="24"/>
        </w:rPr>
        <w:t>.</w:t>
      </w:r>
    </w:p>
    <w:p w:rsidR="00ED0A11" w:rsidRPr="00F63906" w:rsidRDefault="00ED0A11" w:rsidP="00ED0A11">
      <w:pPr>
        <w:spacing w:before="240" w:after="240" w:line="360" w:lineRule="auto"/>
        <w:ind w:left="360"/>
        <w:jc w:val="both"/>
        <w:rPr>
          <w:rFonts w:ascii="Palatino Linotype" w:hAnsi="Palatino Linotype" w:cs="Arial"/>
          <w:b/>
        </w:rPr>
      </w:pPr>
      <w:r w:rsidRPr="00F63906">
        <w:rPr>
          <w:rFonts w:ascii="Palatino Linotype" w:hAnsi="Palatino Linotype" w:cs="Arial"/>
          <w:b/>
        </w:rPr>
        <w:t xml:space="preserve">Pruebas: </w:t>
      </w:r>
    </w:p>
    <w:p w:rsidR="00ED0A11" w:rsidRPr="00F63906" w:rsidRDefault="00B028A1" w:rsidP="00B028A1">
      <w:pPr>
        <w:pStyle w:val="Prrafodelista"/>
        <w:numPr>
          <w:ilvl w:val="0"/>
          <w:numId w:val="38"/>
        </w:numPr>
        <w:spacing w:before="240" w:after="240" w:line="360" w:lineRule="auto"/>
        <w:jc w:val="both"/>
        <w:rPr>
          <w:rFonts w:ascii="Palatino Linotype" w:hAnsi="Palatino Linotype" w:cs="Arial"/>
          <w:sz w:val="24"/>
          <w:szCs w:val="24"/>
        </w:rPr>
      </w:pPr>
      <w:r w:rsidRPr="00B028A1">
        <w:rPr>
          <w:rFonts w:ascii="Palatino Linotype" w:hAnsi="Palatino Linotype" w:cs="Arial"/>
          <w:b/>
          <w:i/>
          <w:noProof/>
          <w:sz w:val="24"/>
          <w:szCs w:val="24"/>
          <w:lang w:eastAsia="es-MX"/>
        </w:rPr>
        <w:lastRenderedPageBreak/>
        <w:drawing>
          <wp:anchor distT="0" distB="0" distL="114300" distR="114300" simplePos="0" relativeHeight="251669504" behindDoc="1" locked="0" layoutInCell="1" allowOverlap="1" wp14:anchorId="356B3FE9" wp14:editId="6E7FAD66">
            <wp:simplePos x="0" y="0"/>
            <wp:positionH relativeFrom="column">
              <wp:posOffset>855980</wp:posOffset>
            </wp:positionH>
            <wp:positionV relativeFrom="paragraph">
              <wp:posOffset>1169035</wp:posOffset>
            </wp:positionV>
            <wp:extent cx="4676775" cy="390525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8A1">
        <w:rPr>
          <w:rFonts w:ascii="Palatino Linotype" w:hAnsi="Palatino Linotype" w:cs="Arial"/>
          <w:b/>
          <w:i/>
          <w:noProof/>
          <w:sz w:val="24"/>
          <w:szCs w:val="24"/>
          <w:lang w:eastAsia="es-MX"/>
        </w:rPr>
        <w:drawing>
          <wp:anchor distT="0" distB="0" distL="114300" distR="114300" simplePos="0" relativeHeight="251668480" behindDoc="1" locked="0" layoutInCell="1" allowOverlap="1" wp14:anchorId="7B82665A" wp14:editId="549D8401">
            <wp:simplePos x="0" y="0"/>
            <wp:positionH relativeFrom="column">
              <wp:posOffset>-180975</wp:posOffset>
            </wp:positionH>
            <wp:positionV relativeFrom="paragraph">
              <wp:posOffset>-1029335</wp:posOffset>
            </wp:positionV>
            <wp:extent cx="1695450" cy="10287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0A11" w:rsidRPr="00F63906">
        <w:rPr>
          <w:rFonts w:ascii="Palatino Linotype" w:hAnsi="Palatino Linotype" w:cs="Arial"/>
          <w:b/>
          <w:i/>
          <w:sz w:val="24"/>
          <w:szCs w:val="24"/>
        </w:rPr>
        <w:t>DOCUMENTAL PÚBLICA</w:t>
      </w:r>
      <w:r w:rsidR="000C6C88" w:rsidRPr="00F63906">
        <w:rPr>
          <w:rFonts w:ascii="Palatino Linotype" w:hAnsi="Palatino Linotype" w:cs="Arial"/>
          <w:sz w:val="24"/>
          <w:szCs w:val="24"/>
        </w:rPr>
        <w:t xml:space="preserve">, </w:t>
      </w:r>
      <w:r w:rsidR="00ED0A11" w:rsidRPr="00F63906">
        <w:rPr>
          <w:rFonts w:ascii="Palatino Linotype" w:hAnsi="Palatino Linotype" w:cs="Arial"/>
          <w:sz w:val="24"/>
          <w:szCs w:val="24"/>
        </w:rPr>
        <w:t xml:space="preserve">consistente  en </w:t>
      </w:r>
      <w:r w:rsidR="000C6C88" w:rsidRPr="00F63906">
        <w:rPr>
          <w:rFonts w:ascii="Palatino Linotype" w:hAnsi="Palatino Linotype" w:cs="Arial"/>
          <w:sz w:val="24"/>
          <w:szCs w:val="24"/>
        </w:rPr>
        <w:t xml:space="preserve"> el  oficio  20373A000/314/2018, </w:t>
      </w:r>
      <w:r w:rsidR="00ED0A11" w:rsidRPr="00F63906">
        <w:rPr>
          <w:rFonts w:ascii="Palatino Linotype" w:hAnsi="Palatino Linotype" w:cs="Arial"/>
          <w:sz w:val="24"/>
          <w:szCs w:val="24"/>
        </w:rPr>
        <w:t xml:space="preserve">signado  por el servidor público habilitado de la Coordinación de Gestión Gubernamental, a través del cual se llevan a cabo las manifestaciones de ese </w:t>
      </w:r>
      <w:r w:rsidR="00E479E4" w:rsidRPr="00F63906">
        <w:rPr>
          <w:rFonts w:ascii="Palatino Linotype" w:hAnsi="Palatino Linotype" w:cs="Arial"/>
          <w:sz w:val="24"/>
          <w:szCs w:val="24"/>
        </w:rPr>
        <w:t xml:space="preserve">SUJETO OBLIGADO </w:t>
      </w:r>
      <w:r w:rsidR="00ED0A11" w:rsidRPr="00F63906">
        <w:rPr>
          <w:rFonts w:ascii="Palatino Linotype" w:hAnsi="Palatino Linotype" w:cs="Arial"/>
          <w:sz w:val="24"/>
          <w:szCs w:val="24"/>
        </w:rPr>
        <w:t>respecto al presente medio de defensa.</w:t>
      </w:r>
    </w:p>
    <w:p w:rsidR="00ED0A11" w:rsidRPr="00F63906" w:rsidRDefault="00ED0A11" w:rsidP="00ED0A11">
      <w:pPr>
        <w:pStyle w:val="Prrafodelista"/>
        <w:numPr>
          <w:ilvl w:val="0"/>
          <w:numId w:val="38"/>
        </w:numPr>
        <w:spacing w:before="240" w:after="240" w:line="360" w:lineRule="auto"/>
        <w:jc w:val="both"/>
        <w:rPr>
          <w:rFonts w:ascii="Palatino Linotype" w:hAnsi="Palatino Linotype" w:cs="Arial"/>
          <w:sz w:val="24"/>
          <w:szCs w:val="24"/>
        </w:rPr>
      </w:pPr>
      <w:r w:rsidRPr="00F63906">
        <w:rPr>
          <w:rFonts w:ascii="Palatino Linotype" w:hAnsi="Palatino Linotype" w:cs="Arial"/>
          <w:b/>
          <w:i/>
          <w:sz w:val="24"/>
          <w:szCs w:val="24"/>
        </w:rPr>
        <w:t>PRESUNCIONAL LEGAL Y HUMANA</w:t>
      </w:r>
      <w:r w:rsidRPr="00F63906">
        <w:rPr>
          <w:rFonts w:ascii="Palatino Linotype" w:hAnsi="Palatino Linotype" w:cs="Arial"/>
          <w:sz w:val="24"/>
          <w:szCs w:val="24"/>
        </w:rPr>
        <w:t>, consistente en el conocimiento de la verdad controvertida atendiendo a los elementos de prueba aportados por el Sujeto  Obligado.</w:t>
      </w:r>
    </w:p>
    <w:p w:rsidR="00D02E00" w:rsidRPr="00F63906" w:rsidRDefault="00ED0A11" w:rsidP="003D4800">
      <w:pPr>
        <w:pStyle w:val="Prrafodelista"/>
        <w:numPr>
          <w:ilvl w:val="0"/>
          <w:numId w:val="38"/>
        </w:numPr>
        <w:spacing w:before="240" w:after="240" w:line="360" w:lineRule="auto"/>
        <w:jc w:val="both"/>
        <w:rPr>
          <w:rFonts w:ascii="Palatino Linotype" w:hAnsi="Palatino Linotype" w:cs="Arial"/>
          <w:sz w:val="24"/>
          <w:szCs w:val="24"/>
        </w:rPr>
      </w:pPr>
      <w:r w:rsidRPr="00F63906">
        <w:rPr>
          <w:rFonts w:ascii="Palatino Linotype" w:hAnsi="Palatino Linotype" w:cs="Arial"/>
          <w:b/>
          <w:i/>
          <w:sz w:val="24"/>
          <w:szCs w:val="24"/>
        </w:rPr>
        <w:t>INSTRUMENTAL DE ACTUACIONES</w:t>
      </w:r>
      <w:r w:rsidRPr="00F63906">
        <w:rPr>
          <w:rFonts w:ascii="Palatino Linotype" w:hAnsi="Palatino Linotype" w:cs="Arial"/>
          <w:sz w:val="24"/>
          <w:szCs w:val="24"/>
        </w:rPr>
        <w:t>,  consistente en todo lo actuado en el presente  medio de impugnación.</w:t>
      </w:r>
    </w:p>
    <w:p w:rsidR="006179E1" w:rsidRPr="00F63906" w:rsidRDefault="006179E1" w:rsidP="00E10AF7">
      <w:pPr>
        <w:spacing w:before="240" w:after="240" w:line="360" w:lineRule="auto"/>
        <w:jc w:val="both"/>
        <w:rPr>
          <w:rFonts w:ascii="Palatino Linotype" w:hAnsi="Palatino Linotype" w:cs="Arial"/>
        </w:rPr>
      </w:pPr>
      <w:r w:rsidRPr="00F63906">
        <w:rPr>
          <w:rFonts w:ascii="Palatino Linotype" w:hAnsi="Palatino Linotype"/>
          <w:b/>
        </w:rPr>
        <w:t xml:space="preserve">Séptimo. Ampliación de plazo. </w:t>
      </w:r>
      <w:r w:rsidR="009625ED" w:rsidRPr="00F63906">
        <w:rPr>
          <w:rFonts w:ascii="Palatino Linotype" w:hAnsi="Palatino Linotype"/>
        </w:rPr>
        <w:t xml:space="preserve">En fecha </w:t>
      </w:r>
      <w:r w:rsidR="00E479E4" w:rsidRPr="00F63906">
        <w:rPr>
          <w:rFonts w:ascii="Palatino Linotype" w:hAnsi="Palatino Linotype"/>
        </w:rPr>
        <w:t>veintitrés</w:t>
      </w:r>
      <w:r w:rsidR="00D02E00" w:rsidRPr="00F63906">
        <w:rPr>
          <w:rFonts w:ascii="Palatino Linotype" w:hAnsi="Palatino Linotype"/>
        </w:rPr>
        <w:t xml:space="preserve"> de enero de este año</w:t>
      </w:r>
      <w:r w:rsidRPr="00F63906">
        <w:rPr>
          <w:rFonts w:ascii="Palatino Linotype" w:hAnsi="Palatino Linotype"/>
        </w:rPr>
        <w:t xml:space="preserve"> </w:t>
      </w:r>
      <w:r w:rsidRPr="00F63906">
        <w:rPr>
          <w:rFonts w:ascii="Palatino Linotype" w:hAnsi="Palatino Linotype"/>
          <w:szCs w:val="22"/>
        </w:rPr>
        <w:t>con fundamento en el artículo 181, párrafo tercero de la Ley de Transparencia y Acceso a la Información Pública del Estado de México y Municipios, se acordó la aplicación del plazo para su resolución</w:t>
      </w:r>
    </w:p>
    <w:p w:rsidR="00E10AF7" w:rsidRPr="00F63906" w:rsidRDefault="006179E1" w:rsidP="00E10AF7">
      <w:pPr>
        <w:spacing w:before="240" w:after="240" w:line="360" w:lineRule="auto"/>
        <w:jc w:val="both"/>
        <w:rPr>
          <w:rFonts w:ascii="Palatino Linotype" w:hAnsi="Palatino Linotype" w:cs="Arial"/>
        </w:rPr>
      </w:pPr>
      <w:r w:rsidRPr="00F63906">
        <w:rPr>
          <w:rFonts w:ascii="Palatino Linotype" w:hAnsi="Palatino Linotype"/>
          <w:b/>
        </w:rPr>
        <w:t>Octavo</w:t>
      </w:r>
      <w:r w:rsidR="00E10AF7" w:rsidRPr="00F63906">
        <w:rPr>
          <w:rFonts w:ascii="Palatino Linotype" w:hAnsi="Palatino Linotype"/>
          <w:b/>
        </w:rPr>
        <w:t xml:space="preserve">. Cierre de Instrucción. </w:t>
      </w:r>
      <w:r w:rsidR="00E10AF7" w:rsidRPr="00F63906">
        <w:rPr>
          <w:rFonts w:ascii="Palatino Linotype" w:hAnsi="Palatino Linotype"/>
        </w:rPr>
        <w:t xml:space="preserve">En fecha </w:t>
      </w:r>
      <w:r w:rsidR="00E479E4" w:rsidRPr="00F63906">
        <w:rPr>
          <w:rFonts w:ascii="Palatino Linotype" w:hAnsi="Palatino Linotype"/>
        </w:rPr>
        <w:t>veinticuatro</w:t>
      </w:r>
      <w:r w:rsidR="00D02E00" w:rsidRPr="00F63906">
        <w:rPr>
          <w:rFonts w:ascii="Palatino Linotype" w:hAnsi="Palatino Linotype"/>
        </w:rPr>
        <w:t xml:space="preserve"> de enero</w:t>
      </w:r>
      <w:r w:rsidR="00E10AF7" w:rsidRPr="00F63906">
        <w:rPr>
          <w:rFonts w:ascii="Palatino Linotype" w:hAnsi="Palatino Linotype"/>
        </w:rPr>
        <w:t xml:space="preserve"> </w:t>
      </w:r>
      <w:r w:rsidR="00F10D4E" w:rsidRPr="00F63906">
        <w:rPr>
          <w:rFonts w:ascii="Palatino Linotype" w:hAnsi="Palatino Linotype"/>
        </w:rPr>
        <w:t>de dos mil dieciocho</w:t>
      </w:r>
      <w:r w:rsidR="00E10AF7" w:rsidRPr="00F63906">
        <w:rPr>
          <w:rFonts w:ascii="Palatino Linotype" w:hAnsi="Palatino Linotype"/>
        </w:rPr>
        <w:t xml:space="preserve">, con fundamento en lo establecido en los artículos 185, fracción VI de la </w:t>
      </w:r>
      <w:r w:rsidR="00E10AF7" w:rsidRPr="00F63906">
        <w:rPr>
          <w:rFonts w:ascii="Palatino Linotype" w:hAnsi="Palatino Linotype" w:cs="Arial"/>
        </w:rPr>
        <w:t>Ley de 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4F31B9" w:rsidRPr="00F63906" w:rsidRDefault="004F31B9" w:rsidP="00E10AF7">
      <w:pPr>
        <w:spacing w:before="240" w:after="240" w:line="360" w:lineRule="auto"/>
        <w:jc w:val="both"/>
        <w:rPr>
          <w:rFonts w:ascii="Palatino Linotype" w:hAnsi="Palatino Linotype"/>
          <w:b/>
        </w:rPr>
      </w:pPr>
    </w:p>
    <w:p w:rsidR="00E10AF7" w:rsidRPr="00F63906" w:rsidRDefault="00E10AF7" w:rsidP="00E10AF7">
      <w:pPr>
        <w:pStyle w:val="Prrafodelista"/>
        <w:numPr>
          <w:ilvl w:val="0"/>
          <w:numId w:val="1"/>
        </w:numPr>
        <w:spacing w:before="240" w:after="240" w:line="360" w:lineRule="auto"/>
        <w:jc w:val="center"/>
        <w:rPr>
          <w:rFonts w:ascii="Palatino Linotype" w:hAnsi="Palatino Linotype" w:cs="Arial"/>
          <w:b/>
          <w:sz w:val="24"/>
          <w:szCs w:val="24"/>
        </w:rPr>
      </w:pPr>
      <w:r w:rsidRPr="00F63906">
        <w:rPr>
          <w:rFonts w:ascii="Palatino Linotype" w:hAnsi="Palatino Linotype" w:cs="Arial"/>
          <w:b/>
          <w:sz w:val="24"/>
          <w:szCs w:val="24"/>
        </w:rPr>
        <w:t>C O N S I D E R A N D O:</w:t>
      </w:r>
    </w:p>
    <w:p w:rsidR="00F018C5" w:rsidRPr="00F63906" w:rsidRDefault="00E10AF7" w:rsidP="003D4800">
      <w:pPr>
        <w:tabs>
          <w:tab w:val="left" w:pos="7088"/>
        </w:tabs>
        <w:spacing w:before="240" w:after="240" w:line="360" w:lineRule="auto"/>
        <w:jc w:val="both"/>
        <w:rPr>
          <w:rFonts w:ascii="Palatino Linotype" w:hAnsi="Palatino Linotype"/>
          <w:shd w:val="clear" w:color="auto" w:fill="FFFFFF"/>
        </w:rPr>
      </w:pPr>
      <w:r w:rsidRPr="00F63906">
        <w:rPr>
          <w:rFonts w:ascii="Palatino Linotype" w:hAnsi="Palatino Linotype" w:cs="Arial"/>
          <w:b/>
        </w:rPr>
        <w:lastRenderedPageBreak/>
        <w:t xml:space="preserve">Primero. Competencia. </w:t>
      </w:r>
      <w:r w:rsidRPr="00F63906">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6E4689" w:rsidRPr="00F63906">
        <w:rPr>
          <w:rFonts w:ascii="Palatino Linotype" w:hAnsi="Palatino Linotype"/>
          <w:shd w:val="clear" w:color="auto" w:fill="FFFFFF"/>
        </w:rPr>
        <w:t>RECURRENTE</w:t>
      </w:r>
      <w:r w:rsidRPr="00F63906">
        <w:rPr>
          <w:rFonts w:ascii="Palatino Linotype" w:hAnsi="Palatino Linotype"/>
          <w:shd w:val="clear" w:color="auto" w:fill="FFFFFF"/>
        </w:rPr>
        <w:t>,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F63906">
        <w:rPr>
          <w:rStyle w:val="apple-converted-space"/>
          <w:rFonts w:ascii="Palatino Linotype" w:hAnsi="Palatino Linotype"/>
          <w:shd w:val="clear" w:color="auto" w:fill="FFFFFF"/>
        </w:rPr>
        <w:t xml:space="preserve"> 7, </w:t>
      </w:r>
      <w:r w:rsidRPr="00F63906">
        <w:rPr>
          <w:rFonts w:ascii="Palatino Linotype" w:hAnsi="Palatino Linotype" w:cs="Arial"/>
        </w:rPr>
        <w:t xml:space="preserve">9, fracciones I y XXIV y 11 </w:t>
      </w:r>
      <w:r w:rsidRPr="00F63906">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8E0663" w:rsidRPr="00F63906" w:rsidRDefault="008E0663" w:rsidP="008E0663">
      <w:pPr>
        <w:tabs>
          <w:tab w:val="left" w:pos="8647"/>
        </w:tabs>
        <w:spacing w:before="240" w:after="240" w:line="360" w:lineRule="auto"/>
        <w:ind w:right="51"/>
        <w:jc w:val="both"/>
        <w:rPr>
          <w:rFonts w:ascii="Palatino Linotype" w:hAnsi="Palatino Linotype" w:cs="Arial"/>
          <w:b/>
          <w:lang w:val="es-MX"/>
        </w:rPr>
      </w:pPr>
      <w:r w:rsidRPr="00F63906">
        <w:rPr>
          <w:rFonts w:ascii="Palatino Linotype" w:hAnsi="Palatino Linotype" w:cs="Arial"/>
          <w:b/>
          <w:lang w:val="es-MX"/>
        </w:rPr>
        <w:t xml:space="preserve">Segundo. Oportunidad y </w:t>
      </w:r>
      <w:proofErr w:type="spellStart"/>
      <w:r w:rsidRPr="00F63906">
        <w:rPr>
          <w:rFonts w:ascii="Palatino Linotype" w:hAnsi="Palatino Linotype" w:cs="Arial"/>
          <w:b/>
          <w:lang w:val="es-MX"/>
        </w:rPr>
        <w:t>Procedibilidad</w:t>
      </w:r>
      <w:proofErr w:type="spellEnd"/>
      <w:r w:rsidRPr="00F63906">
        <w:rPr>
          <w:rFonts w:ascii="Palatino Linotype" w:hAnsi="Palatino Linotype" w:cs="Arial"/>
          <w:b/>
          <w:lang w:val="es-MX"/>
        </w:rPr>
        <w:t>.</w:t>
      </w:r>
      <w:r w:rsidRPr="00F63906">
        <w:rPr>
          <w:rFonts w:ascii="Palatino Linotype" w:hAnsi="Palatino Linotype" w:cs="Arial"/>
          <w:lang w:val="es-MX"/>
        </w:rPr>
        <w:t xml:space="preserve"> Previo al estudio del fondo del asunto, se procede a analizar los requisitos de oportunidad y </w:t>
      </w:r>
      <w:proofErr w:type="spellStart"/>
      <w:r w:rsidRPr="00F63906">
        <w:rPr>
          <w:rFonts w:ascii="Palatino Linotype" w:hAnsi="Palatino Linotype" w:cs="Arial"/>
          <w:lang w:val="es-MX"/>
        </w:rPr>
        <w:t>procedibilidad</w:t>
      </w:r>
      <w:proofErr w:type="spellEnd"/>
      <w:r w:rsidRPr="00F63906">
        <w:rPr>
          <w:rFonts w:ascii="Palatino Linotype" w:hAnsi="Palatino Linotype" w:cs="Arial"/>
          <w:lang w:val="es-MX"/>
        </w:rPr>
        <w:t xml:space="preserve"> que deben reunir los recursos de revisión interpuestos, previstos en los artículos </w:t>
      </w:r>
      <w:r w:rsidRPr="00F63906">
        <w:rPr>
          <w:rFonts w:ascii="Palatino Linotype" w:hAnsi="Palatino Linotype" w:cs="Arial"/>
          <w:lang w:val="es-MX" w:eastAsia="es-MX"/>
        </w:rPr>
        <w:t>178 y 180 de la Ley de Transparencia y Acceso a la Información Pública del Estado de México y Municipios</w:t>
      </w:r>
      <w:r w:rsidRPr="00F63906">
        <w:rPr>
          <w:rFonts w:ascii="Palatino Linotype" w:hAnsi="Palatino Linotype" w:cs="Arial"/>
          <w:lang w:val="es-MX"/>
        </w:rPr>
        <w:t>.</w:t>
      </w:r>
    </w:p>
    <w:p w:rsidR="008E0663" w:rsidRPr="00F63906" w:rsidRDefault="008E0663" w:rsidP="008E0663">
      <w:pPr>
        <w:spacing w:before="240" w:after="240" w:line="360" w:lineRule="auto"/>
        <w:jc w:val="both"/>
        <w:rPr>
          <w:rFonts w:ascii="Palatino Linotype" w:hAnsi="Palatino Linotype" w:cs="Arial"/>
          <w:i/>
          <w:lang w:val="es-MX" w:eastAsia="es-MX"/>
        </w:rPr>
      </w:pPr>
      <w:r w:rsidRPr="00F63906">
        <w:rPr>
          <w:rFonts w:ascii="Palatino Linotype" w:hAnsi="Palatino Linotype" w:cs="Arial"/>
          <w:lang w:val="es-MX" w:eastAsia="es-MX"/>
        </w:rPr>
        <w:t xml:space="preserve">Por lo que en el caso que nos ocupa, dentro del recurso de revisión </w:t>
      </w:r>
      <w:r w:rsidR="00864FE6" w:rsidRPr="00F63906">
        <w:rPr>
          <w:rFonts w:ascii="Palatino Linotype" w:hAnsi="Palatino Linotype"/>
          <w:b/>
          <w:sz w:val="21"/>
          <w:szCs w:val="21"/>
          <w:lang w:val="es-ES_tradnl"/>
        </w:rPr>
        <w:t>04384/INFOEM/IP/RR/2018</w:t>
      </w:r>
      <w:r w:rsidRPr="00F63906">
        <w:rPr>
          <w:rFonts w:ascii="Palatino Linotype" w:hAnsi="Palatino Linotype" w:cs="Arial"/>
          <w:lang w:val="es-MX"/>
        </w:rPr>
        <w:t xml:space="preserve">, </w:t>
      </w:r>
      <w:r w:rsidRPr="00F63906">
        <w:rPr>
          <w:rFonts w:ascii="Palatino Linotype" w:hAnsi="Palatino Linotype" w:cs="Arial"/>
          <w:lang w:val="es-MX" w:eastAsia="es-MX"/>
        </w:rPr>
        <w:t xml:space="preserve">se advierte que la respuesta controvertida por el </w:t>
      </w:r>
      <w:r w:rsidR="006E4689" w:rsidRPr="00F63906">
        <w:rPr>
          <w:rFonts w:ascii="Palatino Linotype" w:hAnsi="Palatino Linotype" w:cs="Arial"/>
          <w:lang w:val="es-MX" w:eastAsia="es-MX"/>
        </w:rPr>
        <w:t>RECURRENTE</w:t>
      </w:r>
      <w:r w:rsidRPr="00F63906">
        <w:rPr>
          <w:rFonts w:ascii="Palatino Linotype" w:hAnsi="Palatino Linotype" w:cs="Arial"/>
          <w:lang w:val="es-MX" w:eastAsia="es-MX"/>
        </w:rPr>
        <w:t xml:space="preserve"> fue emitida en fecha </w:t>
      </w:r>
      <w:r w:rsidR="00864FE6" w:rsidRPr="00F63906">
        <w:rPr>
          <w:rFonts w:ascii="Palatino Linotype" w:hAnsi="Palatino Linotype" w:cs="Arial"/>
          <w:b/>
          <w:lang w:val="es-MX" w:eastAsia="es-MX"/>
        </w:rPr>
        <w:t>treinta y uno</w:t>
      </w:r>
      <w:r w:rsidRPr="00F63906">
        <w:rPr>
          <w:rFonts w:ascii="Palatino Linotype" w:hAnsi="Palatino Linotype" w:cs="Arial"/>
          <w:b/>
          <w:lang w:val="es-MX" w:eastAsia="es-MX"/>
        </w:rPr>
        <w:t xml:space="preserve"> de </w:t>
      </w:r>
      <w:r w:rsidR="00CC008C" w:rsidRPr="00F63906">
        <w:rPr>
          <w:rFonts w:ascii="Palatino Linotype" w:hAnsi="Palatino Linotype" w:cs="Arial"/>
          <w:b/>
          <w:lang w:val="es-MX" w:eastAsia="es-MX"/>
        </w:rPr>
        <w:t>octubre de dos mil dieciocho</w:t>
      </w:r>
      <w:r w:rsidRPr="00F63906">
        <w:rPr>
          <w:rFonts w:ascii="Palatino Linotype" w:hAnsi="Palatino Linotype" w:cs="Arial"/>
          <w:i/>
          <w:lang w:val="es-MX" w:eastAsia="es-MX"/>
        </w:rPr>
        <w:t xml:space="preserve">, </w:t>
      </w:r>
      <w:r w:rsidRPr="00F63906">
        <w:rPr>
          <w:rFonts w:ascii="Palatino Linotype" w:hAnsi="Palatino Linotype" w:cs="Arial"/>
          <w:lang w:val="es-MX" w:eastAsia="es-MX"/>
        </w:rPr>
        <w:t>por lo que éste contaba con el plazo de quince días hábiles para la presentación del medio de inconformidad en que se actúa.</w:t>
      </w:r>
    </w:p>
    <w:p w:rsidR="008E0663" w:rsidRPr="00F63906" w:rsidRDefault="008E0663" w:rsidP="00065B6B">
      <w:pPr>
        <w:widowControl w:val="0"/>
        <w:autoSpaceDE w:val="0"/>
        <w:autoSpaceDN w:val="0"/>
        <w:adjustRightInd w:val="0"/>
        <w:spacing w:before="240" w:after="240" w:line="360" w:lineRule="auto"/>
        <w:jc w:val="both"/>
        <w:rPr>
          <w:rFonts w:ascii="Palatino Linotype" w:hAnsi="Palatino Linotype" w:cs="Arial"/>
          <w:lang w:val="es-MX" w:eastAsia="es-MX"/>
        </w:rPr>
      </w:pPr>
      <w:r w:rsidRPr="00F63906">
        <w:rPr>
          <w:rFonts w:ascii="Palatino Linotype" w:hAnsi="Palatino Linotype" w:cs="Arial"/>
          <w:lang w:val="es-MX" w:eastAsia="es-MX"/>
        </w:rPr>
        <w:t xml:space="preserve">Ahora, de las constancias se advierte que el plazo con que contaba el </w:t>
      </w:r>
      <w:r w:rsidR="006E4689" w:rsidRPr="00F63906">
        <w:rPr>
          <w:rFonts w:ascii="Palatino Linotype" w:hAnsi="Palatino Linotype" w:cs="Arial"/>
          <w:lang w:val="es-MX" w:eastAsia="es-MX"/>
        </w:rPr>
        <w:t>RECURRENTE</w:t>
      </w:r>
      <w:r w:rsidRPr="00F63906">
        <w:rPr>
          <w:rFonts w:ascii="Palatino Linotype" w:hAnsi="Palatino Linotype" w:cs="Arial"/>
          <w:lang w:val="es-MX" w:eastAsia="es-MX"/>
        </w:rPr>
        <w:t xml:space="preserve"> comenzó a correr el día </w:t>
      </w:r>
      <w:r w:rsidR="00864FE6" w:rsidRPr="00F63906">
        <w:rPr>
          <w:rFonts w:ascii="Palatino Linotype" w:hAnsi="Palatino Linotype" w:cs="Arial"/>
          <w:b/>
          <w:lang w:val="es-MX" w:eastAsia="es-MX"/>
        </w:rPr>
        <w:t>treinta y uno</w:t>
      </w:r>
      <w:r w:rsidR="00CC008C" w:rsidRPr="00F63906">
        <w:rPr>
          <w:rFonts w:ascii="Palatino Linotype" w:hAnsi="Palatino Linotype" w:cs="Arial"/>
          <w:b/>
          <w:lang w:val="es-MX" w:eastAsia="es-MX"/>
        </w:rPr>
        <w:t xml:space="preserve"> de octubre de dos mil dieciocho</w:t>
      </w:r>
      <w:r w:rsidRPr="00F63906">
        <w:rPr>
          <w:rFonts w:ascii="Palatino Linotype" w:hAnsi="Palatino Linotype" w:cs="Arial"/>
          <w:b/>
          <w:i/>
          <w:lang w:val="es-MX" w:eastAsia="es-MX"/>
        </w:rPr>
        <w:t xml:space="preserve"> </w:t>
      </w:r>
      <w:r w:rsidRPr="00F63906">
        <w:rPr>
          <w:rFonts w:ascii="Palatino Linotype" w:hAnsi="Palatino Linotype" w:cs="Arial"/>
          <w:lang w:val="es-MX" w:eastAsia="es-MX"/>
        </w:rPr>
        <w:t xml:space="preserve">feneciendo </w:t>
      </w:r>
      <w:r w:rsidR="00B028A1" w:rsidRPr="00B028A1">
        <w:rPr>
          <w:rFonts w:ascii="Palatino Linotype" w:hAnsi="Palatino Linotype" w:cs="Arial"/>
          <w:b/>
          <w:noProof/>
          <w:lang w:val="es-MX" w:eastAsia="es-MX"/>
        </w:rPr>
        <w:lastRenderedPageBreak/>
        <w:drawing>
          <wp:anchor distT="0" distB="0" distL="114300" distR="114300" simplePos="0" relativeHeight="251671552" behindDoc="1" locked="0" layoutInCell="1" allowOverlap="1" wp14:anchorId="52BD8FC5" wp14:editId="4D4151F5">
            <wp:simplePos x="0" y="0"/>
            <wp:positionH relativeFrom="column">
              <wp:posOffset>-180975</wp:posOffset>
            </wp:positionH>
            <wp:positionV relativeFrom="paragraph">
              <wp:posOffset>-1115060</wp:posOffset>
            </wp:positionV>
            <wp:extent cx="1695450" cy="10287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906">
        <w:rPr>
          <w:rFonts w:ascii="Palatino Linotype" w:hAnsi="Palatino Linotype" w:cs="Arial"/>
          <w:lang w:val="es-MX" w:eastAsia="es-MX"/>
        </w:rPr>
        <w:t xml:space="preserve">en fecha </w:t>
      </w:r>
      <w:r w:rsidR="00864FE6" w:rsidRPr="00F63906">
        <w:rPr>
          <w:rFonts w:ascii="Palatino Linotype" w:hAnsi="Palatino Linotype" w:cs="Arial"/>
          <w:b/>
          <w:lang w:val="es-MX" w:eastAsia="es-MX"/>
        </w:rPr>
        <w:t>veintitrés</w:t>
      </w:r>
      <w:r w:rsidR="00CC008C" w:rsidRPr="00F63906">
        <w:rPr>
          <w:rFonts w:ascii="Palatino Linotype" w:hAnsi="Palatino Linotype" w:cs="Arial"/>
          <w:b/>
          <w:lang w:val="es-MX" w:eastAsia="es-MX"/>
        </w:rPr>
        <w:t xml:space="preserve"> de noviembre</w:t>
      </w:r>
      <w:r w:rsidRPr="00F63906">
        <w:rPr>
          <w:rFonts w:ascii="Palatino Linotype" w:hAnsi="Palatino Linotype" w:cs="Arial"/>
          <w:b/>
          <w:lang w:val="es-MX" w:eastAsia="es-MX"/>
        </w:rPr>
        <w:t xml:space="preserve"> de dos mil dieciocho</w:t>
      </w:r>
      <w:r w:rsidRPr="00F63906">
        <w:rPr>
          <w:rFonts w:ascii="Palatino Linotype" w:hAnsi="Palatino Linotype" w:cs="Arial"/>
          <w:lang w:val="es-MX" w:eastAsia="es-MX"/>
        </w:rPr>
        <w:t>, sin</w:t>
      </w:r>
      <w:r w:rsidR="00CC008C" w:rsidRPr="00F63906">
        <w:rPr>
          <w:rFonts w:ascii="Palatino Linotype" w:hAnsi="Palatino Linotype" w:cs="Arial"/>
          <w:lang w:val="es-MX" w:eastAsia="es-MX"/>
        </w:rPr>
        <w:t xml:space="preserve"> </w:t>
      </w:r>
      <w:r w:rsidR="00421E65" w:rsidRPr="00F63906">
        <w:rPr>
          <w:rFonts w:ascii="Palatino Linotype" w:hAnsi="Palatino Linotype" w:cs="Arial"/>
          <w:lang w:val="es-MX" w:eastAsia="es-MX"/>
        </w:rPr>
        <w:t>contar en el computo los días 3, 4, 10, 11, 17 y 18 de noviembre</w:t>
      </w:r>
      <w:r w:rsidR="00CC008C" w:rsidRPr="00F63906">
        <w:rPr>
          <w:rFonts w:ascii="Palatino Linotype" w:hAnsi="Palatino Linotype" w:cs="Arial"/>
          <w:lang w:val="es-MX" w:eastAsia="es-MX"/>
        </w:rPr>
        <w:t xml:space="preserve"> de dos mil dieciocho</w:t>
      </w:r>
      <w:r w:rsidR="00421E65" w:rsidRPr="00F63906">
        <w:rPr>
          <w:rFonts w:ascii="Palatino Linotype" w:hAnsi="Palatino Linotype" w:cs="Arial"/>
          <w:lang w:val="es-MX" w:eastAsia="es-MX"/>
        </w:rPr>
        <w:t xml:space="preserve"> por corresponder lo primeros a sábados y domingos respectivamente</w:t>
      </w:r>
      <w:r w:rsidRPr="00F63906">
        <w:rPr>
          <w:rFonts w:ascii="Palatino Linotype" w:hAnsi="Palatino Linotype" w:cs="Arial"/>
          <w:lang w:val="es-MX" w:eastAsia="es-MX"/>
        </w:rPr>
        <w:t>;</w:t>
      </w:r>
      <w:r w:rsidR="00421E65" w:rsidRPr="00F63906">
        <w:rPr>
          <w:rFonts w:ascii="Palatino Linotype" w:hAnsi="Palatino Linotype" w:cs="Arial"/>
          <w:lang w:val="es-MX" w:eastAsia="es-MX"/>
        </w:rPr>
        <w:t xml:space="preserve"> así como dos días  2 y 19</w:t>
      </w:r>
      <w:r w:rsidR="00CC008C" w:rsidRPr="00F63906">
        <w:rPr>
          <w:rFonts w:ascii="Palatino Linotype" w:hAnsi="Palatino Linotype" w:cs="Arial"/>
          <w:lang w:val="es-MX" w:eastAsia="es-MX"/>
        </w:rPr>
        <w:t xml:space="preserve"> de </w:t>
      </w:r>
      <w:r w:rsidR="00B028A1" w:rsidRPr="00B028A1">
        <w:rPr>
          <w:rFonts w:ascii="Palatino Linotype" w:hAnsi="Palatino Linotype" w:cs="Arial"/>
          <w:b/>
          <w:noProof/>
          <w:lang w:val="es-MX" w:eastAsia="es-MX"/>
        </w:rPr>
        <w:drawing>
          <wp:anchor distT="0" distB="0" distL="114300" distR="114300" simplePos="0" relativeHeight="251672576" behindDoc="1" locked="0" layoutInCell="1" allowOverlap="1" wp14:anchorId="5F2CF66D" wp14:editId="5AF6A8EF">
            <wp:simplePos x="0" y="0"/>
            <wp:positionH relativeFrom="column">
              <wp:posOffset>855980</wp:posOffset>
            </wp:positionH>
            <wp:positionV relativeFrom="paragraph">
              <wp:posOffset>1083310</wp:posOffset>
            </wp:positionV>
            <wp:extent cx="4676775" cy="390525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C008C" w:rsidRPr="00F63906">
        <w:rPr>
          <w:rFonts w:ascii="Palatino Linotype" w:hAnsi="Palatino Linotype" w:cs="Arial"/>
          <w:lang w:val="es-MX" w:eastAsia="es-MX"/>
        </w:rPr>
        <w:t>noviembre</w:t>
      </w:r>
      <w:r w:rsidRPr="00F63906">
        <w:rPr>
          <w:rFonts w:ascii="Palatino Linotype" w:hAnsi="Palatino Linotype" w:cs="Arial"/>
          <w:lang w:val="es-MX" w:eastAsia="es-MX"/>
        </w:rPr>
        <w:t xml:space="preserve"> de dos </w:t>
      </w:r>
      <w:r w:rsidR="00421E65" w:rsidRPr="00F63906">
        <w:rPr>
          <w:rFonts w:ascii="Palatino Linotype" w:hAnsi="Palatino Linotype" w:cs="Arial"/>
          <w:lang w:val="es-MX" w:eastAsia="es-MX"/>
        </w:rPr>
        <w:t xml:space="preserve">mil dieciocho por haber sido considerados días inhábiles </w:t>
      </w:r>
      <w:r w:rsidRPr="00F63906">
        <w:rPr>
          <w:rFonts w:ascii="Palatino Linotype" w:hAnsi="Palatino Linotype" w:cs="Arial"/>
          <w:lang w:val="es-MX" w:eastAsia="es-MX"/>
        </w:rPr>
        <w:t xml:space="preserve">de acuerdo al calendario oficial del  </w:t>
      </w:r>
      <w:r w:rsidRPr="00F63906">
        <w:rPr>
          <w:rFonts w:ascii="Palatino Linotype" w:hAnsi="Palatino Linotype" w:cs="Arial"/>
          <w:lang w:val="es-MX"/>
        </w:rPr>
        <w:t>Instituto de Transparencia, Acceso a la Información Pública y Protección de Datos Personales del Estado de México y Municipios</w:t>
      </w:r>
      <w:r w:rsidRPr="00F63906">
        <w:rPr>
          <w:rFonts w:ascii="Palatino Linotype" w:hAnsi="Palatino Linotype" w:cs="Arial"/>
          <w:lang w:val="es-MX" w:eastAsia="es-MX"/>
        </w:rPr>
        <w:t xml:space="preserve">; luego entonces, si el recurso de revisión fue interpuesto el </w:t>
      </w:r>
      <w:r w:rsidR="00CC008C" w:rsidRPr="00F63906">
        <w:rPr>
          <w:rFonts w:ascii="Palatino Linotype" w:hAnsi="Palatino Linotype" w:cs="Arial"/>
          <w:lang w:val="es-MX" w:eastAsia="es-MX"/>
        </w:rPr>
        <w:t xml:space="preserve"> </w:t>
      </w:r>
      <w:r w:rsidR="00421E65" w:rsidRPr="00F63906">
        <w:rPr>
          <w:rFonts w:ascii="Palatino Linotype" w:hAnsi="Palatino Linotype" w:cs="Arial"/>
          <w:b/>
          <w:lang w:val="es-MX" w:eastAsia="es-MX"/>
        </w:rPr>
        <w:t>día veinte</w:t>
      </w:r>
      <w:r w:rsidRPr="00F63906">
        <w:rPr>
          <w:rFonts w:ascii="Palatino Linotype" w:hAnsi="Palatino Linotype" w:cs="Arial"/>
          <w:b/>
          <w:lang w:val="es-MX" w:eastAsia="es-MX"/>
        </w:rPr>
        <w:t xml:space="preserve"> </w:t>
      </w:r>
      <w:r w:rsidR="00CC008C" w:rsidRPr="00F63906">
        <w:rPr>
          <w:rFonts w:ascii="Palatino Linotype" w:hAnsi="Palatino Linotype" w:cs="Arial"/>
          <w:b/>
          <w:lang w:val="es-MX" w:eastAsia="es-MX"/>
        </w:rPr>
        <w:t>de noviembre</w:t>
      </w:r>
      <w:r w:rsidRPr="00F63906">
        <w:rPr>
          <w:rFonts w:ascii="Palatino Linotype" w:hAnsi="Palatino Linotype" w:cs="Arial"/>
          <w:b/>
          <w:lang w:val="es-MX" w:eastAsia="es-MX"/>
        </w:rPr>
        <w:t xml:space="preserve"> de dos mil</w:t>
      </w:r>
      <w:r w:rsidRPr="00F63906">
        <w:rPr>
          <w:rFonts w:ascii="Palatino Linotype" w:hAnsi="Palatino Linotype" w:cs="Arial"/>
          <w:lang w:val="es-MX" w:eastAsia="es-MX"/>
        </w:rPr>
        <w:t xml:space="preserve"> </w:t>
      </w:r>
      <w:r w:rsidR="005C2B94" w:rsidRPr="00F63906">
        <w:rPr>
          <w:rFonts w:ascii="Palatino Linotype" w:hAnsi="Palatino Linotype" w:cs="Arial"/>
          <w:b/>
          <w:lang w:val="es-MX" w:eastAsia="es-MX"/>
        </w:rPr>
        <w:t>dieciocho</w:t>
      </w:r>
      <w:r w:rsidRPr="00F63906">
        <w:rPr>
          <w:rFonts w:ascii="Palatino Linotype" w:hAnsi="Palatino Linotype" w:cs="Arial"/>
        </w:rPr>
        <w:t xml:space="preserve">, el mismo se encontraba dentro de los márgenes temporales previstos para tal efecto. </w:t>
      </w:r>
    </w:p>
    <w:p w:rsidR="008E0663" w:rsidRPr="00F63906" w:rsidRDefault="008E0663" w:rsidP="00321951">
      <w:pPr>
        <w:spacing w:before="240" w:after="240" w:line="360" w:lineRule="auto"/>
        <w:jc w:val="both"/>
        <w:rPr>
          <w:rFonts w:ascii="Palatino Linotype" w:hAnsi="Palatino Linotype" w:cs="Arial"/>
          <w:lang w:val="es-MX"/>
        </w:rPr>
      </w:pPr>
      <w:r w:rsidRPr="00F63906">
        <w:rPr>
          <w:rFonts w:ascii="Palatino Linotype" w:hAnsi="Palatino Linotype"/>
          <w:lang w:val="es-MX"/>
        </w:rPr>
        <w:t>Asimismo, tras la revisión del formato de interposición del recurso de revisión, se concluye en la acreditación plena de todos y cada uno de los elementos formales</w:t>
      </w:r>
      <w:r w:rsidR="00291343" w:rsidRPr="00F63906">
        <w:rPr>
          <w:rFonts w:ascii="Palatino Linotype" w:hAnsi="Palatino Linotype"/>
          <w:lang w:val="es-MX"/>
        </w:rPr>
        <w:t xml:space="preserve"> </w:t>
      </w:r>
      <w:r w:rsidRPr="00F63906">
        <w:rPr>
          <w:rFonts w:ascii="Palatino Linotype" w:hAnsi="Palatino Linotype"/>
          <w:lang w:val="es-MX"/>
        </w:rPr>
        <w:t>exigidos por el artículo 180 de la Ley de Transparencia y Acceso a la Información Pública del Estado de México y Municipios, toda vez que fueron ingresados a través del SAIMEX.</w:t>
      </w:r>
      <w:r w:rsidRPr="00F63906">
        <w:rPr>
          <w:rFonts w:ascii="Palatino Linotype" w:hAnsi="Palatino Linotype" w:cs="Arial"/>
          <w:lang w:val="es-MX"/>
        </w:rPr>
        <w:t xml:space="preserve"> </w:t>
      </w:r>
    </w:p>
    <w:p w:rsidR="008E0663" w:rsidRPr="00F63906" w:rsidRDefault="008E0663" w:rsidP="008E0663">
      <w:pPr>
        <w:spacing w:before="240" w:after="240" w:line="360" w:lineRule="auto"/>
        <w:jc w:val="both"/>
        <w:rPr>
          <w:rFonts w:ascii="Palatino Linotype" w:hAnsi="Palatino Linotype" w:cs="Segoe UI"/>
          <w:lang w:val="es-MX"/>
        </w:rPr>
      </w:pPr>
      <w:r w:rsidRPr="00F63906">
        <w:rPr>
          <w:rStyle w:val="normaltextrun"/>
          <w:rFonts w:ascii="Palatino Linotype" w:hAnsi="Palatino Linotype" w:cs="Segoe UI"/>
          <w:lang w:val="es-MX"/>
        </w:rPr>
        <w:t>Dentro de este marco, se advierte que resulta procedente la interposición del recurso, de acuerdo a lo que dispone el artículo</w:t>
      </w:r>
      <w:r w:rsidRPr="00F63906">
        <w:rPr>
          <w:rStyle w:val="apple-converted-space"/>
          <w:rFonts w:ascii="Palatino Linotype" w:eastAsiaTheme="minorHAnsi" w:hAnsi="Palatino Linotype" w:cs="Segoe UI"/>
          <w:lang w:val="es-MX"/>
        </w:rPr>
        <w:t xml:space="preserve"> 179 </w:t>
      </w:r>
      <w:r w:rsidRPr="00F63906">
        <w:rPr>
          <w:rStyle w:val="normaltextrun"/>
          <w:rFonts w:ascii="Palatino Linotype" w:hAnsi="Palatino Linotype" w:cs="Segoe UI"/>
          <w:lang w:val="es-MX"/>
        </w:rPr>
        <w:t>del ordenamiento legal citado, que a la letra dice:</w:t>
      </w:r>
    </w:p>
    <w:p w:rsidR="008E0663" w:rsidRPr="00F63906" w:rsidRDefault="008E0663" w:rsidP="00BB074F">
      <w:pPr>
        <w:tabs>
          <w:tab w:val="left" w:pos="6096"/>
        </w:tabs>
        <w:autoSpaceDE w:val="0"/>
        <w:autoSpaceDN w:val="0"/>
        <w:adjustRightInd w:val="0"/>
        <w:spacing w:before="240" w:after="240"/>
        <w:ind w:left="1134" w:right="49"/>
        <w:jc w:val="both"/>
        <w:rPr>
          <w:rFonts w:ascii="Palatino Linotype" w:eastAsiaTheme="minorEastAsia" w:hAnsi="Palatino Linotype" w:cs="Bookman Old Style"/>
          <w:i/>
          <w:sz w:val="22"/>
          <w:szCs w:val="20"/>
          <w:lang w:val="es-MX"/>
        </w:rPr>
      </w:pPr>
      <w:r w:rsidRPr="00F63906">
        <w:rPr>
          <w:rStyle w:val="normaltextrun"/>
          <w:rFonts w:ascii="Palatino Linotype" w:hAnsi="Palatino Linotype" w:cs="Segoe UI"/>
          <w:b/>
          <w:bCs/>
          <w:i/>
          <w:iCs/>
          <w:sz w:val="22"/>
          <w:szCs w:val="22"/>
          <w:lang w:val="es-MX"/>
        </w:rPr>
        <w:t>“</w:t>
      </w:r>
      <w:r w:rsidRPr="00F63906">
        <w:rPr>
          <w:rStyle w:val="normaltextrun"/>
          <w:rFonts w:ascii="Palatino Linotype" w:hAnsi="Palatino Linotype" w:cs="Segoe UI"/>
          <w:b/>
          <w:bCs/>
          <w:sz w:val="22"/>
          <w:szCs w:val="22"/>
          <w:lang w:val="es-MX"/>
        </w:rPr>
        <w:t>Artículo 179.-</w:t>
      </w:r>
      <w:r w:rsidRPr="00F63906">
        <w:rPr>
          <w:rFonts w:ascii="Palatino Linotype" w:eastAsiaTheme="minorEastAsia" w:hAnsi="Palatino Linotype" w:cs="Bookman Old Style"/>
          <w:sz w:val="20"/>
          <w:szCs w:val="20"/>
          <w:lang w:val="es-MX"/>
        </w:rPr>
        <w:t xml:space="preserve"> </w:t>
      </w:r>
      <w:r w:rsidRPr="00F63906">
        <w:rPr>
          <w:rFonts w:ascii="Palatino Linotype" w:eastAsiaTheme="minorEastAsia" w:hAnsi="Palatino Linotype" w:cs="Bookman Old Style"/>
          <w:i/>
          <w:sz w:val="22"/>
          <w:szCs w:val="20"/>
          <w:lang w:val="es-MX"/>
        </w:rPr>
        <w:t>El recurso de revisión es un medio de protección que la Ley otorga a los particulares, para hacer valer su derecho de acceso a la información pública, y procederá en contra de las siguientes causas:</w:t>
      </w:r>
    </w:p>
    <w:p w:rsidR="008E0663" w:rsidRPr="00F63906" w:rsidRDefault="008E0663" w:rsidP="00BB074F">
      <w:pPr>
        <w:tabs>
          <w:tab w:val="left" w:pos="6096"/>
        </w:tabs>
        <w:autoSpaceDE w:val="0"/>
        <w:autoSpaceDN w:val="0"/>
        <w:adjustRightInd w:val="0"/>
        <w:spacing w:before="240" w:after="240"/>
        <w:ind w:left="1134" w:right="49"/>
        <w:jc w:val="both"/>
        <w:rPr>
          <w:rStyle w:val="normaltextrun"/>
          <w:rFonts w:ascii="Palatino Linotype" w:hAnsi="Palatino Linotype" w:cs="Segoe UI"/>
          <w:b/>
          <w:bCs/>
          <w:i/>
          <w:iCs/>
          <w:sz w:val="22"/>
          <w:szCs w:val="22"/>
          <w:lang w:val="es-MX"/>
        </w:rPr>
      </w:pPr>
      <w:r w:rsidRPr="00F63906">
        <w:rPr>
          <w:rStyle w:val="normaltextrun"/>
          <w:rFonts w:ascii="Palatino Linotype" w:hAnsi="Palatino Linotype" w:cs="Segoe UI"/>
          <w:b/>
          <w:bCs/>
          <w:i/>
          <w:iCs/>
          <w:sz w:val="22"/>
          <w:szCs w:val="22"/>
          <w:lang w:val="es-MX"/>
        </w:rPr>
        <w:t>…</w:t>
      </w:r>
    </w:p>
    <w:p w:rsidR="00291343" w:rsidRPr="00F63906" w:rsidRDefault="00291343" w:rsidP="00BB074F">
      <w:pPr>
        <w:tabs>
          <w:tab w:val="left" w:pos="6096"/>
        </w:tabs>
        <w:autoSpaceDE w:val="0"/>
        <w:autoSpaceDN w:val="0"/>
        <w:adjustRightInd w:val="0"/>
        <w:spacing w:before="240" w:after="240"/>
        <w:ind w:left="1134" w:right="49"/>
        <w:jc w:val="both"/>
        <w:rPr>
          <w:rStyle w:val="eop"/>
          <w:rFonts w:ascii="Palatino Linotype" w:eastAsiaTheme="majorEastAsia" w:hAnsi="Palatino Linotype" w:cs="Segoe UI"/>
          <w:b/>
          <w:i/>
          <w:sz w:val="22"/>
          <w:szCs w:val="20"/>
          <w:lang w:val="es-MX"/>
        </w:rPr>
      </w:pPr>
      <w:r w:rsidRPr="00F63906">
        <w:rPr>
          <w:rStyle w:val="eop"/>
          <w:rFonts w:ascii="Palatino Linotype" w:eastAsiaTheme="majorEastAsia" w:hAnsi="Palatino Linotype" w:cs="Segoe UI"/>
          <w:b/>
          <w:i/>
          <w:sz w:val="22"/>
          <w:szCs w:val="20"/>
          <w:lang w:val="es-MX"/>
        </w:rPr>
        <w:t>I. La negativa a la información solicitada;</w:t>
      </w:r>
      <w:r w:rsidRPr="00F63906">
        <w:rPr>
          <w:rStyle w:val="eop"/>
          <w:rFonts w:ascii="Palatino Linotype" w:eastAsiaTheme="majorEastAsia" w:hAnsi="Palatino Linotype" w:cs="Segoe UI"/>
          <w:b/>
          <w:i/>
          <w:sz w:val="22"/>
          <w:szCs w:val="20"/>
          <w:lang w:val="es-MX"/>
        </w:rPr>
        <w:cr/>
      </w:r>
    </w:p>
    <w:p w:rsidR="008E0663" w:rsidRPr="00F63906" w:rsidRDefault="008E0663" w:rsidP="00BB074F">
      <w:pPr>
        <w:tabs>
          <w:tab w:val="left" w:pos="6096"/>
        </w:tabs>
        <w:autoSpaceDE w:val="0"/>
        <w:autoSpaceDN w:val="0"/>
        <w:adjustRightInd w:val="0"/>
        <w:spacing w:before="240" w:after="240"/>
        <w:ind w:left="1134" w:right="49"/>
        <w:jc w:val="both"/>
        <w:rPr>
          <w:rFonts w:ascii="Palatino Linotype" w:eastAsiaTheme="majorEastAsia" w:hAnsi="Palatino Linotype" w:cs="Segoe UI"/>
          <w:b/>
          <w:i/>
          <w:sz w:val="22"/>
          <w:szCs w:val="20"/>
          <w:lang w:val="es-MX"/>
        </w:rPr>
      </w:pPr>
      <w:r w:rsidRPr="00F63906">
        <w:rPr>
          <w:rStyle w:val="eop"/>
          <w:rFonts w:ascii="Palatino Linotype" w:eastAsiaTheme="minorEastAsia" w:hAnsi="Palatino Linotype" w:cs="Bookman Old Style,Bold"/>
          <w:b/>
          <w:bCs/>
          <w:i/>
          <w:sz w:val="22"/>
          <w:szCs w:val="20"/>
          <w:lang w:val="es-MX"/>
        </w:rPr>
        <w:t>…</w:t>
      </w:r>
      <w:r w:rsidRPr="00F63906">
        <w:rPr>
          <w:rStyle w:val="eop"/>
          <w:rFonts w:ascii="Palatino Linotype" w:eastAsiaTheme="majorEastAsia" w:hAnsi="Palatino Linotype" w:cs="Segoe UI"/>
          <w:i/>
          <w:sz w:val="22"/>
          <w:szCs w:val="22"/>
          <w:lang w:val="es-MX"/>
        </w:rPr>
        <w:t>(Sic)</w:t>
      </w:r>
    </w:p>
    <w:p w:rsidR="008E0663" w:rsidRPr="00F63906" w:rsidRDefault="008E0663" w:rsidP="008E0663">
      <w:pPr>
        <w:spacing w:before="240" w:after="240" w:line="360" w:lineRule="auto"/>
        <w:jc w:val="both"/>
        <w:rPr>
          <w:rStyle w:val="normaltextrun"/>
          <w:rFonts w:ascii="Palatino Linotype" w:hAnsi="Palatino Linotype" w:cs="Segoe UI"/>
          <w:lang w:val="es-MX"/>
        </w:rPr>
      </w:pPr>
      <w:r w:rsidRPr="00F63906">
        <w:rPr>
          <w:rStyle w:val="normaltextrun"/>
          <w:rFonts w:ascii="Palatino Linotype" w:hAnsi="Palatino Linotype" w:cs="Segoe UI"/>
          <w:lang w:val="es-MX"/>
        </w:rPr>
        <w:lastRenderedPageBreak/>
        <w:t xml:space="preserve">Por consiguiente, y de acuerdo a las causales de procedencia de los Recursos de Revisión y conforme a los actos impugnados manifestados por el </w:t>
      </w:r>
      <w:r w:rsidR="006E4689" w:rsidRPr="00F63906">
        <w:rPr>
          <w:rStyle w:val="normaltextrun"/>
          <w:rFonts w:ascii="Palatino Linotype" w:hAnsi="Palatino Linotype" w:cs="Segoe UI"/>
          <w:lang w:val="es-MX"/>
        </w:rPr>
        <w:t>RECURRENTE</w:t>
      </w:r>
      <w:r w:rsidRPr="00F63906">
        <w:rPr>
          <w:rStyle w:val="normaltextrun"/>
          <w:rFonts w:ascii="Palatino Linotype" w:hAnsi="Palatino Linotype" w:cs="Segoe UI"/>
          <w:lang w:val="es-MX"/>
        </w:rPr>
        <w:t xml:space="preserve">, resulta aplicable la prevista en la fracción </w:t>
      </w:r>
      <w:r w:rsidR="00291343" w:rsidRPr="00F63906">
        <w:rPr>
          <w:rStyle w:val="normaltextrun"/>
          <w:rFonts w:ascii="Palatino Linotype" w:hAnsi="Palatino Linotype" w:cs="Segoe UI"/>
          <w:lang w:val="es-MX"/>
        </w:rPr>
        <w:t>I</w:t>
      </w:r>
      <w:r w:rsidRPr="00F63906">
        <w:rPr>
          <w:rStyle w:val="normaltextrun"/>
          <w:rFonts w:ascii="Palatino Linotype" w:hAnsi="Palatino Linotype" w:cs="Segoe UI"/>
          <w:lang w:val="es-MX"/>
        </w:rPr>
        <w:t xml:space="preserve">. Esto es, toda vez que la parte </w:t>
      </w:r>
      <w:r w:rsidR="006E4689" w:rsidRPr="00F63906">
        <w:rPr>
          <w:rStyle w:val="normaltextrun"/>
          <w:rFonts w:ascii="Palatino Linotype" w:hAnsi="Palatino Linotype" w:cs="Segoe UI"/>
          <w:lang w:val="es-MX"/>
        </w:rPr>
        <w:t>RECURRENTE</w:t>
      </w:r>
      <w:r w:rsidRPr="00F63906">
        <w:rPr>
          <w:rStyle w:val="normaltextrun"/>
          <w:rFonts w:ascii="Palatino Linotype" w:hAnsi="Palatino Linotype" w:cs="Segoe UI"/>
          <w:lang w:val="es-MX"/>
        </w:rPr>
        <w:t xml:space="preserve"> en forma sintética refiere como inconformidad que el </w:t>
      </w:r>
      <w:r w:rsidR="006E4689" w:rsidRPr="00F63906">
        <w:rPr>
          <w:rStyle w:val="normaltextrun"/>
          <w:rFonts w:ascii="Palatino Linotype" w:hAnsi="Palatino Linotype" w:cs="Segoe UI"/>
          <w:lang w:val="es-MX"/>
        </w:rPr>
        <w:t>SUJETO OBLIGADO</w:t>
      </w:r>
      <w:r w:rsidRPr="00F63906">
        <w:rPr>
          <w:rStyle w:val="normaltextrun"/>
          <w:rFonts w:ascii="Palatino Linotype" w:hAnsi="Palatino Linotype" w:cs="Segoe UI"/>
          <w:lang w:val="es-MX"/>
        </w:rPr>
        <w:t xml:space="preserve"> no le entregó los requerimientos esgrimidos en el formato de la solicitud e información.</w:t>
      </w:r>
    </w:p>
    <w:p w:rsidR="008E0663" w:rsidRPr="00F63906" w:rsidRDefault="008E0663" w:rsidP="00321951">
      <w:pPr>
        <w:spacing w:before="240" w:after="240" w:line="360" w:lineRule="auto"/>
        <w:jc w:val="both"/>
        <w:rPr>
          <w:rFonts w:ascii="Palatino Linotype" w:hAnsi="Palatino Linotype" w:cs="Arial"/>
        </w:rPr>
      </w:pPr>
      <w:r w:rsidRPr="00F63906">
        <w:rPr>
          <w:rFonts w:ascii="Palatino Linotype" w:hAnsi="Palatino Linotype" w:cs="Arial"/>
        </w:rPr>
        <w:t xml:space="preserve">En conclusión, se cubrieron los requisitos de </w:t>
      </w:r>
      <w:proofErr w:type="spellStart"/>
      <w:r w:rsidRPr="00F63906">
        <w:rPr>
          <w:rFonts w:ascii="Palatino Linotype" w:hAnsi="Palatino Linotype" w:cs="Arial"/>
        </w:rPr>
        <w:t>procedbilidad</w:t>
      </w:r>
      <w:proofErr w:type="spellEnd"/>
      <w:r w:rsidRPr="00F63906">
        <w:rPr>
          <w:rFonts w:ascii="Palatino Linotype" w:hAnsi="Palatino Linotype" w:cs="Arial"/>
        </w:rPr>
        <w:t xml:space="preserve"> y de oportunidad que requiere la Ley en la materia para el análisis del recurso de revisión.</w:t>
      </w:r>
    </w:p>
    <w:p w:rsidR="00DC63ED" w:rsidRPr="00F63906" w:rsidRDefault="00DC63ED" w:rsidP="00DC63ED">
      <w:pPr>
        <w:tabs>
          <w:tab w:val="left" w:pos="8647"/>
        </w:tabs>
        <w:spacing w:before="240" w:after="240" w:line="360" w:lineRule="auto"/>
        <w:ind w:right="51"/>
        <w:jc w:val="both"/>
        <w:rPr>
          <w:rFonts w:ascii="Palatino Linotype" w:hAnsi="Palatino Linotype" w:cs="Arial"/>
          <w:b/>
        </w:rPr>
      </w:pPr>
      <w:r w:rsidRPr="00F63906">
        <w:rPr>
          <w:rFonts w:ascii="Palatino Linotype" w:hAnsi="Palatino Linotype" w:cs="Arial"/>
          <w:b/>
          <w:lang w:val="es-MX"/>
        </w:rPr>
        <w:t xml:space="preserve">Tercero. Materia de la revisión. </w:t>
      </w:r>
      <w:r w:rsidRPr="00F63906">
        <w:rPr>
          <w:rFonts w:ascii="Palatino Linotype" w:hAnsi="Palatino Linotype" w:cs="Arial"/>
          <w:lang w:val="es-MX"/>
        </w:rPr>
        <w:t xml:space="preserve"> </w:t>
      </w:r>
      <w:r w:rsidRPr="00F63906">
        <w:rPr>
          <w:rFonts w:ascii="Palatino Linotype" w:hAnsi="Palatino Linotype" w:cs="Arial"/>
        </w:rPr>
        <w:t>De la revisión a las constancias que obran en el expediente electrónico se advierte que el tema sobre el que est</w:t>
      </w:r>
      <w:r w:rsidR="00473128" w:rsidRPr="00F63906">
        <w:rPr>
          <w:rFonts w:ascii="Palatino Linotype" w:hAnsi="Palatino Linotype" w:cs="Arial"/>
        </w:rPr>
        <w:t>e Instituto se pronunc</w:t>
      </w:r>
      <w:r w:rsidR="00501D65" w:rsidRPr="00F63906">
        <w:rPr>
          <w:rFonts w:ascii="Palatino Linotype" w:hAnsi="Palatino Linotype" w:cs="Arial"/>
        </w:rPr>
        <w:t xml:space="preserve">iará será verificar si resulta suficiente la información entregada por el </w:t>
      </w:r>
      <w:r w:rsidR="006E4689" w:rsidRPr="00F63906">
        <w:rPr>
          <w:rFonts w:ascii="Palatino Linotype" w:hAnsi="Palatino Linotype" w:cs="Arial"/>
          <w:b/>
        </w:rPr>
        <w:t>SUJETO OBLIGADO</w:t>
      </w:r>
      <w:r w:rsidR="00703972" w:rsidRPr="00F63906">
        <w:rPr>
          <w:rFonts w:ascii="Palatino Linotype" w:hAnsi="Palatino Linotype" w:cs="Arial"/>
        </w:rPr>
        <w:t xml:space="preserve"> para</w:t>
      </w:r>
      <w:r w:rsidR="00501D65" w:rsidRPr="00F63906">
        <w:rPr>
          <w:rFonts w:ascii="Palatino Linotype" w:hAnsi="Palatino Linotype" w:cs="Arial"/>
        </w:rPr>
        <w:t xml:space="preserve"> tener por satisfechos lo planteamientos esgrimidos por el particular. </w:t>
      </w:r>
    </w:p>
    <w:p w:rsidR="00DF6ECA" w:rsidRPr="00F63906" w:rsidRDefault="00DC63ED" w:rsidP="00DC63ED">
      <w:pPr>
        <w:spacing w:before="240" w:after="240" w:line="360" w:lineRule="auto"/>
        <w:jc w:val="both"/>
        <w:rPr>
          <w:rFonts w:ascii="Palatino Linotype" w:hAnsi="Palatino Linotype"/>
        </w:rPr>
      </w:pPr>
      <w:r w:rsidRPr="00F63906">
        <w:rPr>
          <w:rFonts w:ascii="Palatino Linotype" w:hAnsi="Palatino Linotype" w:cs="Arial"/>
          <w:b/>
          <w:lang w:val="es-MX"/>
        </w:rPr>
        <w:t>Cuarto. Estudio de fondo del asunto</w:t>
      </w:r>
      <w:r w:rsidRPr="00F63906">
        <w:rPr>
          <w:rFonts w:ascii="Palatino Linotype" w:hAnsi="Palatino Linotype" w:cs="Arial"/>
          <w:lang w:val="es-MX"/>
        </w:rPr>
        <w:t xml:space="preserve">. </w:t>
      </w:r>
      <w:r w:rsidR="00DF6ECA" w:rsidRPr="00F63906">
        <w:rPr>
          <w:rFonts w:ascii="Palatino Linotype" w:hAnsi="Palatino Linotype"/>
        </w:rPr>
        <w:t>Tal y como quedó señalado en el resultando primero del presente ocurso, la particular ejerce su derecho de ACCESO  a la información, solicitando le sea proporcionada en vía del SAIMEX:</w:t>
      </w:r>
    </w:p>
    <w:p w:rsidR="00DF6ECA" w:rsidRPr="00F63906" w:rsidRDefault="00DF6ECA" w:rsidP="00CA7D15">
      <w:pPr>
        <w:pStyle w:val="Prrafodelista"/>
        <w:numPr>
          <w:ilvl w:val="0"/>
          <w:numId w:val="39"/>
        </w:numPr>
        <w:spacing w:before="240" w:after="240"/>
        <w:jc w:val="both"/>
        <w:rPr>
          <w:rFonts w:ascii="Palatino Linotype" w:hAnsi="Palatino Linotype"/>
        </w:rPr>
      </w:pPr>
      <w:r w:rsidRPr="00F63906">
        <w:rPr>
          <w:rFonts w:ascii="Palatino Linotype" w:hAnsi="Palatino Linotype"/>
        </w:rPr>
        <w:t>El detalle del pago por el convenio a la UAEM por el monto de 1,924989.24 según oficio 20373A000/046/2018,</w:t>
      </w:r>
    </w:p>
    <w:p w:rsidR="00DF6ECA" w:rsidRPr="00F63906" w:rsidRDefault="00DF6ECA" w:rsidP="00CA7D15">
      <w:pPr>
        <w:pStyle w:val="Prrafodelista"/>
        <w:numPr>
          <w:ilvl w:val="0"/>
          <w:numId w:val="39"/>
        </w:numPr>
        <w:spacing w:before="240" w:after="240"/>
        <w:jc w:val="both"/>
        <w:rPr>
          <w:rFonts w:ascii="Palatino Linotype" w:hAnsi="Palatino Linotype"/>
        </w:rPr>
      </w:pPr>
      <w:r w:rsidRPr="00F63906">
        <w:rPr>
          <w:rFonts w:ascii="Palatino Linotype" w:hAnsi="Palatino Linotype"/>
        </w:rPr>
        <w:t xml:space="preserve"> Descripción de lo que </w:t>
      </w:r>
      <w:r w:rsidR="000041CE" w:rsidRPr="00F63906">
        <w:rPr>
          <w:rFonts w:ascii="Palatino Linotype" w:hAnsi="Palatino Linotype"/>
        </w:rPr>
        <w:t xml:space="preserve">se incluye. </w:t>
      </w:r>
    </w:p>
    <w:p w:rsidR="00DF6ECA" w:rsidRPr="00F63906" w:rsidRDefault="00DF6ECA" w:rsidP="00CA7D15">
      <w:pPr>
        <w:pStyle w:val="Prrafodelista"/>
        <w:numPr>
          <w:ilvl w:val="0"/>
          <w:numId w:val="39"/>
        </w:numPr>
        <w:spacing w:before="240" w:after="240"/>
        <w:jc w:val="both"/>
        <w:rPr>
          <w:rFonts w:ascii="Palatino Linotype" w:hAnsi="Palatino Linotype"/>
        </w:rPr>
      </w:pPr>
      <w:r w:rsidRPr="00F63906">
        <w:rPr>
          <w:rFonts w:ascii="Palatino Linotype" w:hAnsi="Palatino Linotype"/>
        </w:rPr>
        <w:t>Periodicidad de los pagos (mensual, anual o  periodo abarca)</w:t>
      </w:r>
    </w:p>
    <w:p w:rsidR="00DF6ECA" w:rsidRPr="00F63906" w:rsidRDefault="00DF6ECA" w:rsidP="00DC63ED">
      <w:pPr>
        <w:spacing w:before="240" w:after="240" w:line="360" w:lineRule="auto"/>
        <w:jc w:val="both"/>
        <w:rPr>
          <w:rFonts w:ascii="Palatino Linotype" w:hAnsi="Palatino Linotype"/>
        </w:rPr>
      </w:pPr>
    </w:p>
    <w:p w:rsidR="00DF6ECA" w:rsidRPr="00F63906" w:rsidRDefault="00CA7D15" w:rsidP="00DC63ED">
      <w:pPr>
        <w:spacing w:before="240" w:after="240" w:line="360" w:lineRule="auto"/>
        <w:jc w:val="both"/>
        <w:rPr>
          <w:rFonts w:ascii="Palatino Linotype" w:hAnsi="Palatino Linotype" w:cs="Arial"/>
        </w:rPr>
      </w:pPr>
      <w:r w:rsidRPr="00F63906">
        <w:rPr>
          <w:rFonts w:ascii="Palatino Linotype" w:hAnsi="Palatino Linotype" w:cs="Arial"/>
        </w:rPr>
        <w:t xml:space="preserve">En su respuesta </w:t>
      </w:r>
      <w:r w:rsidRPr="00F63906">
        <w:rPr>
          <w:rFonts w:ascii="Palatino Linotype" w:hAnsi="Palatino Linotype" w:cs="Arial"/>
          <w:b/>
        </w:rPr>
        <w:t>EL SUJETO OBLIGADO</w:t>
      </w:r>
      <w:r w:rsidRPr="00F63906">
        <w:rPr>
          <w:rFonts w:ascii="Palatino Linotype" w:hAnsi="Palatino Linotype" w:cs="Arial"/>
        </w:rPr>
        <w:t xml:space="preserve"> le indicó</w:t>
      </w:r>
      <w:r w:rsidR="000041CE" w:rsidRPr="00F63906">
        <w:rPr>
          <w:rFonts w:ascii="Palatino Linotype" w:hAnsi="Palatino Linotype" w:cs="Arial"/>
        </w:rPr>
        <w:t>:</w:t>
      </w:r>
    </w:p>
    <w:p w:rsidR="000041CE" w:rsidRPr="00F63906" w:rsidRDefault="00B028A1" w:rsidP="00B028A1">
      <w:pPr>
        <w:pStyle w:val="Prrafodelista"/>
        <w:numPr>
          <w:ilvl w:val="0"/>
          <w:numId w:val="40"/>
        </w:numPr>
        <w:spacing w:before="240" w:after="240" w:line="360" w:lineRule="auto"/>
        <w:jc w:val="both"/>
        <w:rPr>
          <w:rFonts w:ascii="Palatino Linotype" w:hAnsi="Palatino Linotype" w:cs="Arial"/>
        </w:rPr>
      </w:pPr>
      <w:r w:rsidRPr="00B028A1">
        <w:rPr>
          <w:rFonts w:ascii="Palatino Linotype" w:hAnsi="Palatino Linotype" w:cs="Arial"/>
          <w:noProof/>
          <w:lang w:eastAsia="es-MX"/>
        </w:rPr>
        <w:lastRenderedPageBreak/>
        <w:drawing>
          <wp:anchor distT="0" distB="0" distL="114300" distR="114300" simplePos="0" relativeHeight="251675648" behindDoc="1" locked="0" layoutInCell="1" allowOverlap="1" wp14:anchorId="531BAA47" wp14:editId="6760507D">
            <wp:simplePos x="0" y="0"/>
            <wp:positionH relativeFrom="column">
              <wp:posOffset>932180</wp:posOffset>
            </wp:positionH>
            <wp:positionV relativeFrom="paragraph">
              <wp:posOffset>1102360</wp:posOffset>
            </wp:positionV>
            <wp:extent cx="4676775" cy="3905250"/>
            <wp:effectExtent l="0" t="0" r="952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8A1">
        <w:rPr>
          <w:rFonts w:ascii="Palatino Linotype" w:hAnsi="Palatino Linotype" w:cs="Arial"/>
          <w:noProof/>
          <w:lang w:eastAsia="es-MX"/>
        </w:rPr>
        <w:drawing>
          <wp:anchor distT="0" distB="0" distL="114300" distR="114300" simplePos="0" relativeHeight="251674624" behindDoc="1" locked="0" layoutInCell="1" allowOverlap="1" wp14:anchorId="03847451" wp14:editId="0B6EE759">
            <wp:simplePos x="0" y="0"/>
            <wp:positionH relativeFrom="column">
              <wp:posOffset>-104775</wp:posOffset>
            </wp:positionH>
            <wp:positionV relativeFrom="paragraph">
              <wp:posOffset>-1096010</wp:posOffset>
            </wp:positionV>
            <wp:extent cx="1695450" cy="10287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041CE" w:rsidRPr="00F63906">
        <w:rPr>
          <w:rFonts w:ascii="Palatino Linotype" w:hAnsi="Palatino Linotype" w:cs="Arial"/>
        </w:rPr>
        <w:t xml:space="preserve">Que </w:t>
      </w:r>
      <w:r w:rsidR="000041CE" w:rsidRPr="00F63906">
        <w:rPr>
          <w:rFonts w:ascii="Palatino Linotype" w:hAnsi="Palatino Linotype"/>
        </w:rPr>
        <w:t xml:space="preserve">el convenio de referencia es para conjuntar y sumar esfuerzos; para compartir, transmitir y divulgar en sus respectivas áreas del conocimiento los avances tecnológicos con que se cuenta; compartiendo espacios, infraestructura y recursos para el desarrollo en tecnologías de la información.  </w:t>
      </w:r>
    </w:p>
    <w:p w:rsidR="00DF6ECA" w:rsidRPr="00F63906" w:rsidRDefault="000041CE" w:rsidP="00DC63ED">
      <w:pPr>
        <w:pStyle w:val="Prrafodelista"/>
        <w:numPr>
          <w:ilvl w:val="0"/>
          <w:numId w:val="40"/>
        </w:numPr>
        <w:spacing w:before="240" w:after="240" w:line="360" w:lineRule="auto"/>
        <w:jc w:val="both"/>
        <w:rPr>
          <w:rFonts w:ascii="Palatino Linotype" w:hAnsi="Palatino Linotype" w:cs="Arial"/>
        </w:rPr>
      </w:pPr>
      <w:r w:rsidRPr="00F63906">
        <w:rPr>
          <w:rFonts w:ascii="Palatino Linotype" w:hAnsi="Palatino Linotype"/>
        </w:rPr>
        <w:t>Que dicho  convenio,  abarca  el  periodo  de  enero-diciembre 2017.</w:t>
      </w:r>
    </w:p>
    <w:p w:rsidR="000041CE" w:rsidRPr="00F63906" w:rsidRDefault="000041CE" w:rsidP="000041CE">
      <w:pPr>
        <w:spacing w:before="240" w:after="240" w:line="360" w:lineRule="auto"/>
        <w:jc w:val="both"/>
        <w:rPr>
          <w:rFonts w:ascii="Palatino Linotype" w:hAnsi="Palatino Linotype" w:cs="Arial"/>
        </w:rPr>
      </w:pPr>
      <w:r w:rsidRPr="00F63906">
        <w:rPr>
          <w:rFonts w:ascii="Palatino Linotype" w:hAnsi="Palatino Linotype" w:cs="Arial"/>
        </w:rPr>
        <w:t xml:space="preserve">Inconforme el particular con la respuesta que el SUJETO OBLOGADO le entrego, interpuso recurso de revisión bajo las siguientes aristas: </w:t>
      </w:r>
    </w:p>
    <w:p w:rsidR="003163F7" w:rsidRPr="00F63906" w:rsidRDefault="003163F7" w:rsidP="003163F7">
      <w:pPr>
        <w:pStyle w:val="Prrafodelista"/>
        <w:numPr>
          <w:ilvl w:val="0"/>
          <w:numId w:val="41"/>
        </w:numPr>
        <w:spacing w:before="240" w:after="240"/>
        <w:jc w:val="both"/>
        <w:rPr>
          <w:rFonts w:ascii="Palatino Linotype" w:hAnsi="Palatino Linotype" w:cs="Arial"/>
          <w:sz w:val="24"/>
        </w:rPr>
      </w:pPr>
      <w:r w:rsidRPr="00F63906">
        <w:rPr>
          <w:rFonts w:ascii="Palatino Linotype" w:hAnsi="Palatino Linotype"/>
          <w:b/>
          <w:sz w:val="24"/>
        </w:rPr>
        <w:t>No se proporciona información detalle de los montos que se gastaron</w:t>
      </w:r>
      <w:r w:rsidRPr="00F63906">
        <w:rPr>
          <w:rFonts w:ascii="Palatino Linotype" w:hAnsi="Palatino Linotype"/>
          <w:sz w:val="24"/>
        </w:rPr>
        <w:t>, ni periodicidad de pago (mensual, anual o que tiempo) si es sin fecha de conclusión, ni nada.</w:t>
      </w:r>
    </w:p>
    <w:p w:rsidR="00DF6ECA" w:rsidRPr="00F63906" w:rsidRDefault="003163F7" w:rsidP="003163F7">
      <w:pPr>
        <w:pStyle w:val="Prrafodelista"/>
        <w:numPr>
          <w:ilvl w:val="0"/>
          <w:numId w:val="41"/>
        </w:numPr>
        <w:spacing w:before="240" w:after="240"/>
        <w:jc w:val="both"/>
        <w:rPr>
          <w:rFonts w:ascii="Palatino Linotype" w:hAnsi="Palatino Linotype" w:cs="Arial"/>
          <w:sz w:val="24"/>
        </w:rPr>
      </w:pPr>
      <w:r w:rsidRPr="00F63906">
        <w:rPr>
          <w:rFonts w:ascii="Palatino Linotype" w:hAnsi="Palatino Linotype"/>
          <w:b/>
          <w:sz w:val="24"/>
        </w:rPr>
        <w:t>No se describe que incluye</w:t>
      </w:r>
      <w:r w:rsidRPr="00F63906">
        <w:rPr>
          <w:rFonts w:ascii="Palatino Linotype" w:hAnsi="Palatino Linotype"/>
          <w:sz w:val="24"/>
        </w:rPr>
        <w:t xml:space="preserve"> y quienes son los responsables de conjuntar esfuerzos para compartir, transmitir y divulgar conocimiento. </w:t>
      </w:r>
    </w:p>
    <w:p w:rsidR="00DF6ECA" w:rsidRPr="00F63906" w:rsidRDefault="00936B3D" w:rsidP="00DC63ED">
      <w:pPr>
        <w:spacing w:before="240" w:after="240" w:line="360" w:lineRule="auto"/>
        <w:jc w:val="both"/>
        <w:rPr>
          <w:rFonts w:ascii="Palatino Linotype" w:hAnsi="Palatino Linotype" w:cs="Arial"/>
          <w:lang w:val="es-MX"/>
        </w:rPr>
      </w:pPr>
      <w:r w:rsidRPr="00F63906">
        <w:rPr>
          <w:rFonts w:ascii="Palatino Linotype" w:hAnsi="Palatino Linotype" w:cs="Arial"/>
          <w:lang w:val="es-MX"/>
        </w:rPr>
        <w:t>Finalmente en los antecedentes que</w:t>
      </w:r>
      <w:r w:rsidR="00E479E4" w:rsidRPr="00F63906">
        <w:rPr>
          <w:rFonts w:ascii="Palatino Linotype" w:hAnsi="Palatino Linotype" w:cs="Arial"/>
          <w:lang w:val="es-MX"/>
        </w:rPr>
        <w:t xml:space="preserve"> fueron integrando el expediente</w:t>
      </w:r>
      <w:r w:rsidRPr="00F63906">
        <w:rPr>
          <w:rFonts w:ascii="Palatino Linotype" w:hAnsi="Palatino Linotype" w:cs="Arial"/>
          <w:lang w:val="es-MX"/>
        </w:rPr>
        <w:t xml:space="preserve"> formado con motivo de la solicitud de información y del recurso de revisión al que dio origen, EL SUJETO OBLIGADO en vía de sus manifestaciones, hace llegar al particular documentos diversos, en cuyo contenido y en lo que interesa a la resolución  del presente medio de defensa remite la siguiente tabla:</w:t>
      </w:r>
    </w:p>
    <w:p w:rsidR="00936B3D" w:rsidRPr="00F63906" w:rsidRDefault="00936B3D" w:rsidP="00DC63ED">
      <w:pPr>
        <w:spacing w:before="240" w:after="240" w:line="360" w:lineRule="auto"/>
        <w:jc w:val="both"/>
        <w:rPr>
          <w:rFonts w:ascii="Palatino Linotype" w:hAnsi="Palatino Linotype" w:cs="Arial"/>
          <w:lang w:val="es-MX"/>
        </w:rPr>
      </w:pPr>
    </w:p>
    <w:p w:rsidR="00936B3D" w:rsidRPr="00F63906" w:rsidRDefault="00936B3D" w:rsidP="00936B3D">
      <w:pPr>
        <w:spacing w:before="240" w:after="240" w:line="360" w:lineRule="auto"/>
        <w:jc w:val="both"/>
        <w:rPr>
          <w:rFonts w:ascii="Palatino Linotype" w:hAnsi="Palatino Linotype" w:cs="Arial"/>
        </w:rPr>
      </w:pPr>
      <w:r w:rsidRPr="00F63906">
        <w:rPr>
          <w:rFonts w:ascii="Palatino Linotype" w:hAnsi="Palatino Linotype" w:cs="Arial"/>
          <w:noProof/>
          <w:lang w:val="es-MX" w:eastAsia="es-MX"/>
        </w:rPr>
        <w:drawing>
          <wp:inline distT="0" distB="0" distL="0" distR="0" wp14:anchorId="5AB21A9F" wp14:editId="7DB4388C">
            <wp:extent cx="5610225" cy="12382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238250"/>
                    </a:xfrm>
                    <a:prstGeom prst="rect">
                      <a:avLst/>
                    </a:prstGeom>
                    <a:noFill/>
                    <a:ln>
                      <a:noFill/>
                    </a:ln>
                  </pic:spPr>
                </pic:pic>
              </a:graphicData>
            </a:graphic>
          </wp:inline>
        </w:drawing>
      </w:r>
    </w:p>
    <w:p w:rsidR="00936B3D" w:rsidRPr="00F63906" w:rsidRDefault="00936B3D" w:rsidP="00936B3D">
      <w:pPr>
        <w:pStyle w:val="Textoindependiente"/>
        <w:spacing w:before="73" w:line="360" w:lineRule="auto"/>
        <w:ind w:right="49"/>
        <w:jc w:val="both"/>
        <w:rPr>
          <w:rFonts w:ascii="Palatino Linotype" w:hAnsi="Palatino Linotype"/>
          <w:color w:val="282628"/>
          <w:sz w:val="24"/>
          <w:szCs w:val="24"/>
          <w:lang w:val="es-MX"/>
        </w:rPr>
      </w:pPr>
      <w:r w:rsidRPr="00F63906">
        <w:rPr>
          <w:rFonts w:ascii="Palatino Linotype" w:hAnsi="Palatino Linotype"/>
          <w:color w:val="151316"/>
          <w:sz w:val="24"/>
          <w:szCs w:val="24"/>
          <w:lang w:val="es-MX"/>
        </w:rPr>
        <w:t>Además,</w:t>
      </w:r>
      <w:r w:rsidR="001943FD" w:rsidRPr="00F63906">
        <w:rPr>
          <w:rFonts w:ascii="Palatino Linotype" w:hAnsi="Palatino Linotype"/>
          <w:color w:val="151316"/>
          <w:sz w:val="24"/>
          <w:szCs w:val="24"/>
          <w:lang w:val="es-MX"/>
        </w:rPr>
        <w:t xml:space="preserve"> -</w:t>
      </w:r>
      <w:proofErr w:type="spellStart"/>
      <w:r w:rsidR="001943FD" w:rsidRPr="00F63906">
        <w:rPr>
          <w:rFonts w:ascii="Palatino Linotype" w:hAnsi="Palatino Linotype"/>
        </w:rPr>
        <w:t>sigue</w:t>
      </w:r>
      <w:proofErr w:type="spellEnd"/>
      <w:r w:rsidR="001943FD" w:rsidRPr="00F63906">
        <w:rPr>
          <w:rFonts w:ascii="Palatino Linotype" w:hAnsi="Palatino Linotype"/>
        </w:rPr>
        <w:t xml:space="preserve">- </w:t>
      </w:r>
      <w:r w:rsidRPr="00F63906">
        <w:rPr>
          <w:rFonts w:ascii="Palatino Linotype" w:hAnsi="Palatino Linotype"/>
          <w:color w:val="151316"/>
          <w:sz w:val="24"/>
          <w:szCs w:val="24"/>
          <w:lang w:val="es-MX"/>
        </w:rPr>
        <w:t xml:space="preserve"> señala que </w:t>
      </w:r>
      <w:r w:rsidRPr="00F63906">
        <w:rPr>
          <w:rFonts w:ascii="Palatino Linotype" w:hAnsi="Palatino Linotype"/>
          <w:color w:val="282628"/>
          <w:sz w:val="24"/>
          <w:szCs w:val="24"/>
          <w:lang w:val="es-MX"/>
        </w:rPr>
        <w:t xml:space="preserve">el </w:t>
      </w:r>
      <w:r w:rsidRPr="00F63906">
        <w:rPr>
          <w:rFonts w:ascii="Palatino Linotype" w:hAnsi="Palatino Linotype"/>
          <w:b/>
          <w:color w:val="282628"/>
          <w:sz w:val="24"/>
          <w:szCs w:val="24"/>
          <w:lang w:val="es-MX"/>
        </w:rPr>
        <w:t xml:space="preserve">periodo que abarca el convenio con </w:t>
      </w:r>
      <w:r w:rsidRPr="00F63906">
        <w:rPr>
          <w:rFonts w:ascii="Palatino Linotype" w:hAnsi="Palatino Linotype"/>
          <w:b/>
          <w:color w:val="151316"/>
          <w:sz w:val="24"/>
          <w:szCs w:val="24"/>
          <w:lang w:val="es-MX"/>
        </w:rPr>
        <w:t xml:space="preserve">la UAEM </w:t>
      </w:r>
      <w:r w:rsidRPr="00F63906">
        <w:rPr>
          <w:rFonts w:ascii="Palatino Linotype" w:hAnsi="Palatino Linotype"/>
          <w:b/>
          <w:color w:val="282628"/>
          <w:sz w:val="24"/>
          <w:szCs w:val="24"/>
          <w:lang w:val="es-MX"/>
        </w:rPr>
        <w:t xml:space="preserve">es de </w:t>
      </w:r>
      <w:r w:rsidRPr="00F63906">
        <w:rPr>
          <w:rFonts w:ascii="Palatino Linotype" w:hAnsi="Palatino Linotype"/>
          <w:b/>
          <w:color w:val="282628"/>
          <w:sz w:val="24"/>
          <w:szCs w:val="24"/>
          <w:lang w:val="es-MX"/>
        </w:rPr>
        <w:lastRenderedPageBreak/>
        <w:t>enero a diciembre de 2017</w:t>
      </w:r>
      <w:r w:rsidRPr="00F63906">
        <w:rPr>
          <w:rFonts w:ascii="Palatino Linotype" w:hAnsi="Palatino Linotype"/>
          <w:color w:val="423F42"/>
          <w:sz w:val="24"/>
          <w:szCs w:val="24"/>
          <w:lang w:val="es-MX"/>
        </w:rPr>
        <w:t>;</w:t>
      </w:r>
      <w:r w:rsidRPr="00F63906">
        <w:rPr>
          <w:rFonts w:ascii="Palatino Linotype" w:hAnsi="Palatino Linotype"/>
          <w:color w:val="423F42"/>
          <w:spacing w:val="7"/>
          <w:sz w:val="24"/>
          <w:szCs w:val="24"/>
          <w:lang w:val="es-MX"/>
        </w:rPr>
        <w:t xml:space="preserve"> </w:t>
      </w:r>
      <w:r w:rsidRPr="00F63906">
        <w:rPr>
          <w:rFonts w:ascii="Palatino Linotype" w:hAnsi="Palatino Linotype"/>
          <w:color w:val="282628"/>
          <w:sz w:val="24"/>
          <w:szCs w:val="24"/>
          <w:lang w:val="es-MX"/>
        </w:rPr>
        <w:t>sin</w:t>
      </w:r>
      <w:r w:rsidRPr="00F63906">
        <w:rPr>
          <w:rFonts w:ascii="Palatino Linotype" w:hAnsi="Palatino Linotype"/>
          <w:color w:val="282628"/>
          <w:w w:val="97"/>
          <w:sz w:val="24"/>
          <w:szCs w:val="24"/>
          <w:lang w:val="es-MX"/>
        </w:rPr>
        <w:t xml:space="preserve"> </w:t>
      </w:r>
      <w:r w:rsidRPr="00F63906">
        <w:rPr>
          <w:rFonts w:ascii="Palatino Linotype" w:hAnsi="Palatino Linotype"/>
          <w:color w:val="282628"/>
          <w:sz w:val="24"/>
          <w:szCs w:val="24"/>
          <w:lang w:val="es-MX"/>
        </w:rPr>
        <w:t xml:space="preserve">embargo </w:t>
      </w:r>
      <w:r w:rsidRPr="00F63906">
        <w:rPr>
          <w:rFonts w:ascii="Palatino Linotype" w:hAnsi="Palatino Linotype"/>
          <w:color w:val="151316"/>
          <w:sz w:val="24"/>
          <w:szCs w:val="24"/>
          <w:lang w:val="es-MX"/>
        </w:rPr>
        <w:t xml:space="preserve">y </w:t>
      </w:r>
      <w:r w:rsidRPr="00F63906">
        <w:rPr>
          <w:rFonts w:ascii="Palatino Linotype" w:hAnsi="Palatino Linotype"/>
          <w:color w:val="282628"/>
          <w:sz w:val="24"/>
          <w:szCs w:val="24"/>
          <w:lang w:val="es-MX"/>
        </w:rPr>
        <w:t>atendiendo al prin</w:t>
      </w:r>
      <w:r w:rsidRPr="00F63906">
        <w:rPr>
          <w:rFonts w:ascii="Palatino Linotype" w:hAnsi="Palatino Linotype"/>
          <w:color w:val="423F42"/>
          <w:sz w:val="24"/>
          <w:szCs w:val="24"/>
          <w:lang w:val="es-MX"/>
        </w:rPr>
        <w:t>c</w:t>
      </w:r>
      <w:r w:rsidRPr="00F63906">
        <w:rPr>
          <w:rFonts w:ascii="Palatino Linotype" w:hAnsi="Palatino Linotype"/>
          <w:color w:val="151316"/>
          <w:sz w:val="24"/>
          <w:szCs w:val="24"/>
          <w:lang w:val="es-MX"/>
        </w:rPr>
        <w:t xml:space="preserve">ipio </w:t>
      </w:r>
      <w:r w:rsidRPr="00F63906">
        <w:rPr>
          <w:rFonts w:ascii="Palatino Linotype" w:hAnsi="Palatino Linotype"/>
          <w:color w:val="282628"/>
          <w:sz w:val="24"/>
          <w:szCs w:val="24"/>
          <w:lang w:val="es-MX"/>
        </w:rPr>
        <w:t xml:space="preserve">de </w:t>
      </w:r>
      <w:r w:rsidRPr="00F63906">
        <w:rPr>
          <w:rFonts w:ascii="Palatino Linotype" w:hAnsi="Palatino Linotype"/>
          <w:color w:val="282628"/>
          <w:spacing w:val="3"/>
          <w:sz w:val="24"/>
          <w:szCs w:val="24"/>
          <w:lang w:val="es-MX"/>
        </w:rPr>
        <w:t>má</w:t>
      </w:r>
      <w:r w:rsidRPr="00F63906">
        <w:rPr>
          <w:rFonts w:ascii="Palatino Linotype" w:hAnsi="Palatino Linotype"/>
          <w:color w:val="423F42"/>
          <w:spacing w:val="3"/>
          <w:sz w:val="24"/>
          <w:szCs w:val="24"/>
          <w:lang w:val="es-MX"/>
        </w:rPr>
        <w:t>x</w:t>
      </w:r>
      <w:r w:rsidRPr="00F63906">
        <w:rPr>
          <w:rFonts w:ascii="Palatino Linotype" w:hAnsi="Palatino Linotype"/>
          <w:color w:val="282628"/>
          <w:spacing w:val="3"/>
          <w:sz w:val="24"/>
          <w:szCs w:val="24"/>
          <w:lang w:val="es-MX"/>
        </w:rPr>
        <w:t xml:space="preserve">ima </w:t>
      </w:r>
      <w:r w:rsidRPr="00F63906">
        <w:rPr>
          <w:rFonts w:ascii="Palatino Linotype" w:hAnsi="Palatino Linotype"/>
          <w:color w:val="282628"/>
          <w:sz w:val="24"/>
          <w:szCs w:val="24"/>
          <w:lang w:val="es-MX"/>
        </w:rPr>
        <w:t>publicidad</w:t>
      </w:r>
      <w:r w:rsidRPr="00F63906">
        <w:rPr>
          <w:rFonts w:ascii="Palatino Linotype" w:hAnsi="Palatino Linotype"/>
          <w:color w:val="423F42"/>
          <w:sz w:val="24"/>
          <w:szCs w:val="24"/>
          <w:lang w:val="es-MX"/>
        </w:rPr>
        <w:t xml:space="preserve">, </w:t>
      </w:r>
      <w:r w:rsidRPr="00F63906">
        <w:rPr>
          <w:rFonts w:ascii="Palatino Linotype" w:hAnsi="Palatino Linotype"/>
          <w:color w:val="151316"/>
          <w:sz w:val="24"/>
          <w:szCs w:val="24"/>
          <w:lang w:val="es-MX"/>
        </w:rPr>
        <w:t xml:space="preserve">informó </w:t>
      </w:r>
      <w:r w:rsidRPr="00F63906">
        <w:rPr>
          <w:rFonts w:ascii="Palatino Linotype" w:hAnsi="Palatino Linotype"/>
          <w:color w:val="282628"/>
          <w:sz w:val="24"/>
          <w:szCs w:val="24"/>
          <w:lang w:val="es-MX"/>
        </w:rPr>
        <w:t xml:space="preserve">que </w:t>
      </w:r>
      <w:r w:rsidRPr="00F63906">
        <w:rPr>
          <w:rFonts w:ascii="Palatino Linotype" w:hAnsi="Palatino Linotype"/>
          <w:color w:val="151316"/>
          <w:sz w:val="24"/>
          <w:szCs w:val="24"/>
          <w:lang w:val="es-MX"/>
        </w:rPr>
        <w:t xml:space="preserve">los </w:t>
      </w:r>
      <w:r w:rsidRPr="00F63906">
        <w:rPr>
          <w:rFonts w:ascii="Palatino Linotype" w:hAnsi="Palatino Linotype"/>
          <w:color w:val="282628"/>
          <w:sz w:val="24"/>
          <w:szCs w:val="24"/>
          <w:lang w:val="es-MX"/>
        </w:rPr>
        <w:t xml:space="preserve">pagos </w:t>
      </w:r>
      <w:r w:rsidRPr="00F63906">
        <w:rPr>
          <w:rFonts w:ascii="Palatino Linotype" w:hAnsi="Palatino Linotype"/>
          <w:color w:val="151316"/>
          <w:spacing w:val="2"/>
          <w:sz w:val="24"/>
          <w:szCs w:val="24"/>
          <w:lang w:val="es-MX"/>
        </w:rPr>
        <w:t>reali</w:t>
      </w:r>
      <w:r w:rsidRPr="00F63906">
        <w:rPr>
          <w:rFonts w:ascii="Palatino Linotype" w:hAnsi="Palatino Linotype"/>
          <w:color w:val="423F42"/>
          <w:spacing w:val="2"/>
          <w:sz w:val="24"/>
          <w:szCs w:val="24"/>
          <w:lang w:val="es-MX"/>
        </w:rPr>
        <w:t>z</w:t>
      </w:r>
      <w:r w:rsidRPr="00F63906">
        <w:rPr>
          <w:rFonts w:ascii="Palatino Linotype" w:hAnsi="Palatino Linotype"/>
          <w:color w:val="282628"/>
          <w:spacing w:val="2"/>
          <w:sz w:val="24"/>
          <w:szCs w:val="24"/>
          <w:lang w:val="es-MX"/>
        </w:rPr>
        <w:t>ado</w:t>
      </w:r>
      <w:r w:rsidRPr="00F63906">
        <w:rPr>
          <w:rFonts w:ascii="Palatino Linotype" w:hAnsi="Palatino Linotype"/>
          <w:color w:val="423F42"/>
          <w:spacing w:val="2"/>
          <w:sz w:val="24"/>
          <w:szCs w:val="24"/>
          <w:lang w:val="es-MX"/>
        </w:rPr>
        <w:t xml:space="preserve">s </w:t>
      </w:r>
      <w:r w:rsidRPr="00F63906">
        <w:rPr>
          <w:rFonts w:ascii="Palatino Linotype" w:hAnsi="Palatino Linotype"/>
          <w:color w:val="423F42"/>
          <w:spacing w:val="21"/>
          <w:sz w:val="24"/>
          <w:szCs w:val="24"/>
          <w:lang w:val="es-MX"/>
        </w:rPr>
        <w:t xml:space="preserve"> </w:t>
      </w:r>
      <w:r w:rsidRPr="00F63906">
        <w:rPr>
          <w:rFonts w:ascii="Palatino Linotype" w:hAnsi="Palatino Linotype"/>
          <w:color w:val="282628"/>
          <w:sz w:val="24"/>
          <w:szCs w:val="24"/>
          <w:lang w:val="es-MX"/>
        </w:rPr>
        <w:t>a</w:t>
      </w:r>
      <w:r w:rsidRPr="00F63906">
        <w:rPr>
          <w:rFonts w:ascii="Palatino Linotype" w:hAnsi="Palatino Linotype"/>
          <w:color w:val="282628"/>
          <w:w w:val="98"/>
          <w:sz w:val="24"/>
          <w:szCs w:val="24"/>
          <w:lang w:val="es-MX"/>
        </w:rPr>
        <w:t xml:space="preserve"> </w:t>
      </w:r>
      <w:r w:rsidRPr="00F63906">
        <w:rPr>
          <w:rFonts w:ascii="Palatino Linotype" w:hAnsi="Palatino Linotype"/>
          <w:color w:val="282628"/>
          <w:sz w:val="24"/>
          <w:szCs w:val="24"/>
          <w:lang w:val="es-MX"/>
        </w:rPr>
        <w:t xml:space="preserve">dicho </w:t>
      </w:r>
      <w:r w:rsidRPr="00F63906">
        <w:rPr>
          <w:rFonts w:ascii="Palatino Linotype" w:hAnsi="Palatino Linotype"/>
          <w:b/>
          <w:color w:val="282628"/>
          <w:sz w:val="24"/>
          <w:szCs w:val="24"/>
          <w:lang w:val="es-MX"/>
        </w:rPr>
        <w:t xml:space="preserve">convenio son de </w:t>
      </w:r>
      <w:r w:rsidRPr="00F63906">
        <w:rPr>
          <w:rFonts w:ascii="Palatino Linotype" w:hAnsi="Palatino Linotype"/>
          <w:b/>
          <w:color w:val="151316"/>
          <w:sz w:val="24"/>
          <w:szCs w:val="24"/>
          <w:lang w:val="es-MX"/>
        </w:rPr>
        <w:t>forma</w:t>
      </w:r>
      <w:r w:rsidRPr="00F63906">
        <w:rPr>
          <w:rFonts w:ascii="Palatino Linotype" w:hAnsi="Palatino Linotype"/>
          <w:b/>
          <w:color w:val="151316"/>
          <w:spacing w:val="25"/>
          <w:sz w:val="24"/>
          <w:szCs w:val="24"/>
          <w:lang w:val="es-MX"/>
        </w:rPr>
        <w:t xml:space="preserve"> </w:t>
      </w:r>
      <w:r w:rsidRPr="00F63906">
        <w:rPr>
          <w:rFonts w:ascii="Palatino Linotype" w:hAnsi="Palatino Linotype"/>
          <w:b/>
          <w:color w:val="282628"/>
          <w:sz w:val="24"/>
          <w:szCs w:val="24"/>
          <w:lang w:val="es-MX"/>
        </w:rPr>
        <w:t>mensual.</w:t>
      </w:r>
    </w:p>
    <w:p w:rsidR="00936B3D" w:rsidRPr="00F63906" w:rsidRDefault="001943FD" w:rsidP="00DC63ED">
      <w:pPr>
        <w:spacing w:before="240" w:after="240" w:line="360" w:lineRule="auto"/>
        <w:jc w:val="both"/>
        <w:rPr>
          <w:rFonts w:ascii="Palatino Linotype" w:hAnsi="Palatino Linotype" w:cs="Arial"/>
          <w:lang w:val="es-MX"/>
        </w:rPr>
      </w:pPr>
      <w:r w:rsidRPr="00F63906">
        <w:rPr>
          <w:rFonts w:ascii="Palatino Linotype" w:hAnsi="Palatino Linotype"/>
          <w:b/>
        </w:rPr>
        <w:t>Pruebas:</w:t>
      </w:r>
      <w:r w:rsidRPr="00F63906">
        <w:rPr>
          <w:rFonts w:ascii="Palatino Linotype" w:hAnsi="Palatino Linotype"/>
        </w:rPr>
        <w:t xml:space="preserve"> Documental Pública, </w:t>
      </w:r>
      <w:proofErr w:type="spellStart"/>
      <w:r w:rsidRPr="00F63906">
        <w:rPr>
          <w:rFonts w:ascii="Palatino Linotype" w:hAnsi="Palatino Linotype"/>
        </w:rPr>
        <w:t>Presuncional</w:t>
      </w:r>
      <w:proofErr w:type="spellEnd"/>
      <w:r w:rsidRPr="00F63906">
        <w:rPr>
          <w:rFonts w:ascii="Palatino Linotype" w:hAnsi="Palatino Linotype"/>
        </w:rPr>
        <w:t xml:space="preserve"> Legal y Humana, e Instrumental de Actuaciones.</w:t>
      </w:r>
    </w:p>
    <w:p w:rsidR="00936B3D" w:rsidRPr="00F63906" w:rsidRDefault="001943FD" w:rsidP="00DC63ED">
      <w:pPr>
        <w:spacing w:before="240" w:after="240" w:line="360" w:lineRule="auto"/>
        <w:jc w:val="both"/>
        <w:rPr>
          <w:rFonts w:ascii="Palatino Linotype" w:hAnsi="Palatino Linotype" w:cs="Arial"/>
          <w:lang w:val="es-MX"/>
        </w:rPr>
      </w:pPr>
      <w:r w:rsidRPr="00F63906">
        <w:rPr>
          <w:rFonts w:ascii="Palatino Linotype" w:hAnsi="Palatino Linotype"/>
        </w:rPr>
        <w:t xml:space="preserve">Por lo anterior, se desprende de las constancias obtenidas del Sistema SAIMEX, con relación a la gestión de la solicitud de información, el escrito de recurso de revisión, y los alegatos del </w:t>
      </w:r>
      <w:r w:rsidRPr="00F63906">
        <w:rPr>
          <w:rFonts w:ascii="Palatino Linotype" w:hAnsi="Palatino Linotype"/>
          <w:b/>
        </w:rPr>
        <w:t>SUJETO OBLIGADO</w:t>
      </w:r>
      <w:r w:rsidRPr="00F63906">
        <w:rPr>
          <w:rFonts w:ascii="Palatino Linotype" w:hAnsi="Palatino Linotype"/>
        </w:rPr>
        <w:t xml:space="preserve"> a las cuales se les otorga valor probatorio. Instrumentales  que  se  valoran   a  efecto  de  resolver  el  presente   medio  de impugnación.</w:t>
      </w:r>
    </w:p>
    <w:p w:rsidR="00DF6ECA" w:rsidRPr="00F63906" w:rsidRDefault="00DF6ECA" w:rsidP="00DC63ED">
      <w:pPr>
        <w:spacing w:before="240" w:after="240" w:line="360" w:lineRule="auto"/>
        <w:jc w:val="both"/>
        <w:rPr>
          <w:rFonts w:ascii="Palatino Linotype" w:hAnsi="Palatino Linotype" w:cs="Arial"/>
          <w:sz w:val="12"/>
          <w:lang w:val="es-MX"/>
        </w:rPr>
      </w:pPr>
    </w:p>
    <w:p w:rsidR="001943FD" w:rsidRPr="00F63906" w:rsidRDefault="001943FD" w:rsidP="001943FD">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rPr>
      </w:pPr>
      <w:r w:rsidRPr="00F63906">
        <w:rPr>
          <w:rFonts w:ascii="Palatino Linotype" w:hAnsi="Palatino Linotype"/>
        </w:rPr>
        <w:t>Asimismo, su valoración se hace en términos del siguiente criterio emitido por el Poder Judicial Federal:</w:t>
      </w:r>
    </w:p>
    <w:p w:rsidR="001943FD" w:rsidRPr="00F63906" w:rsidRDefault="001943FD" w:rsidP="001943FD">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F63906">
        <w:rPr>
          <w:rFonts w:ascii="Palatino Linotype" w:hAnsi="Palatino Linotype"/>
          <w:i/>
        </w:rPr>
        <w:t xml:space="preserve">Época: Décima Época                                                                                                                                                  </w:t>
      </w:r>
    </w:p>
    <w:p w:rsidR="001943FD" w:rsidRPr="00F63906" w:rsidRDefault="001943FD" w:rsidP="001943FD">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F63906">
        <w:rPr>
          <w:rFonts w:ascii="Palatino Linotype" w:hAnsi="Palatino Linotype"/>
          <w:i/>
        </w:rPr>
        <w:t xml:space="preserve">Instancia: QUINTO TRIBUNAL COLEGIADO EN MATERIA CIVIL </w:t>
      </w:r>
    </w:p>
    <w:p w:rsidR="001943FD" w:rsidRPr="00F63906" w:rsidRDefault="001943FD" w:rsidP="001943FD">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F63906">
        <w:rPr>
          <w:rFonts w:ascii="Palatino Linotype" w:hAnsi="Palatino Linotype"/>
          <w:i/>
        </w:rPr>
        <w:t xml:space="preserve">DEL PRIMER </w:t>
      </w:r>
    </w:p>
    <w:p w:rsidR="001943FD" w:rsidRPr="00F63906" w:rsidRDefault="001943FD" w:rsidP="001943FD">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F63906">
        <w:rPr>
          <w:rFonts w:ascii="Palatino Linotype" w:hAnsi="Palatino Linotype"/>
          <w:i/>
        </w:rPr>
        <w:t>CIRCUITO</w:t>
      </w:r>
    </w:p>
    <w:p w:rsidR="001943FD" w:rsidRPr="00F63906" w:rsidRDefault="001943FD" w:rsidP="001943FD">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F63906">
        <w:rPr>
          <w:rFonts w:ascii="Palatino Linotype" w:hAnsi="Palatino Linotype"/>
          <w:i/>
        </w:rPr>
        <w:t xml:space="preserve"> Tipo Tesis: Jurisprudencia </w:t>
      </w:r>
    </w:p>
    <w:p w:rsidR="001943FD" w:rsidRPr="00F63906" w:rsidRDefault="001943FD" w:rsidP="001943FD">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F63906">
        <w:rPr>
          <w:rFonts w:ascii="Palatino Linotype" w:hAnsi="Palatino Linotype"/>
          <w:i/>
        </w:rPr>
        <w:t xml:space="preserve">Fuente: Semanario Judicial de la Federación y su Gaceta </w:t>
      </w:r>
    </w:p>
    <w:p w:rsidR="001943FD" w:rsidRPr="00F63906" w:rsidRDefault="001943FD" w:rsidP="001943FD">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F63906">
        <w:rPr>
          <w:rFonts w:ascii="Palatino Linotype" w:hAnsi="Palatino Linotype"/>
          <w:i/>
        </w:rPr>
        <w:t>Localización: Libro IX, Junio de 2012, Tomo 2</w:t>
      </w:r>
    </w:p>
    <w:p w:rsidR="001943FD" w:rsidRPr="00F63906" w:rsidRDefault="001943FD" w:rsidP="001943FD">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F63906">
        <w:rPr>
          <w:rFonts w:ascii="Palatino Linotype" w:hAnsi="Palatino Linotype"/>
          <w:i/>
        </w:rPr>
        <w:t xml:space="preserve"> Materia(s): Civil </w:t>
      </w:r>
    </w:p>
    <w:p w:rsidR="001943FD" w:rsidRPr="00F63906" w:rsidRDefault="001943FD" w:rsidP="001943FD">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F63906">
        <w:rPr>
          <w:rFonts w:ascii="Palatino Linotype" w:hAnsi="Palatino Linotype"/>
          <w:i/>
        </w:rPr>
        <w:t xml:space="preserve">Tesis: I.5o.C. J/36 (9a.) </w:t>
      </w:r>
    </w:p>
    <w:p w:rsidR="001943FD" w:rsidRPr="00F63906" w:rsidRDefault="001943FD" w:rsidP="001943FD">
      <w:pPr>
        <w:pStyle w:val="Prrafodelista"/>
        <w:widowControl w:val="0"/>
        <w:tabs>
          <w:tab w:val="left" w:pos="1701"/>
        </w:tabs>
        <w:autoSpaceDE w:val="0"/>
        <w:autoSpaceDN w:val="0"/>
        <w:adjustRightInd w:val="0"/>
        <w:spacing w:line="240" w:lineRule="atLeast"/>
        <w:ind w:left="992"/>
        <w:jc w:val="both"/>
        <w:rPr>
          <w:rFonts w:ascii="Palatino Linotype" w:hAnsi="Palatino Linotype"/>
          <w:i/>
        </w:rPr>
      </w:pPr>
      <w:r w:rsidRPr="00F63906">
        <w:rPr>
          <w:rFonts w:ascii="Palatino Linotype" w:hAnsi="Palatino Linotype"/>
          <w:i/>
        </w:rPr>
        <w:t xml:space="preserve">Pág. 744 [J]; 10a. Época; T.C.C.; S.J.F. y su Gaceta; Libro IX, Junio de 2012, Tomo 2; Pág. 744 </w:t>
      </w:r>
    </w:p>
    <w:p w:rsidR="001943FD" w:rsidRPr="00F63906" w:rsidRDefault="001943FD" w:rsidP="001943FD">
      <w:pPr>
        <w:pStyle w:val="Prrafodelista"/>
        <w:widowControl w:val="0"/>
        <w:tabs>
          <w:tab w:val="left" w:pos="1701"/>
        </w:tabs>
        <w:autoSpaceDE w:val="0"/>
        <w:autoSpaceDN w:val="0"/>
        <w:adjustRightInd w:val="0"/>
        <w:spacing w:before="240" w:after="240"/>
        <w:ind w:left="993"/>
        <w:jc w:val="both"/>
        <w:rPr>
          <w:rFonts w:ascii="Palatino Linotype" w:hAnsi="Palatino Linotype"/>
          <w:b/>
          <w:i/>
        </w:rPr>
      </w:pPr>
      <w:r w:rsidRPr="00F63906">
        <w:rPr>
          <w:rFonts w:ascii="Palatino Linotype" w:hAnsi="Palatino Linotype"/>
          <w:b/>
          <w:i/>
        </w:rPr>
        <w:t>PRUEBAS. SU VALORACIÓN EN TÉRMINOS DEL ARTÍCULO 402 DEL CÓDIGO DE PROCEDIMIENTOS CIVILES PARA EL DISTRITO FEDERAL</w:t>
      </w:r>
    </w:p>
    <w:p w:rsidR="001943FD" w:rsidRPr="00F63906" w:rsidRDefault="001943FD" w:rsidP="001943FD">
      <w:pPr>
        <w:pStyle w:val="Prrafodelista"/>
        <w:widowControl w:val="0"/>
        <w:tabs>
          <w:tab w:val="left" w:pos="1701"/>
        </w:tabs>
        <w:autoSpaceDE w:val="0"/>
        <w:autoSpaceDN w:val="0"/>
        <w:adjustRightInd w:val="0"/>
        <w:spacing w:before="240" w:after="240"/>
        <w:ind w:left="993"/>
        <w:jc w:val="both"/>
        <w:rPr>
          <w:rFonts w:ascii="Palatino Linotype" w:hAnsi="Palatino Linotype" w:cs="Arial"/>
          <w:i/>
        </w:rPr>
      </w:pPr>
      <w:r w:rsidRPr="00F63906">
        <w:rPr>
          <w:rFonts w:ascii="Palatino Linotype" w:hAnsi="Palatino Linotype"/>
          <w:i/>
        </w:rPr>
        <w:t xml:space="preserve"> El artículo 402 del Código de Procedimientos Civiles para el Distrito Federal establece que los Jueces, al valorar en su conjunto los medios de prueba que se aporten y se admitan </w:t>
      </w:r>
      <w:r w:rsidR="00B028A1" w:rsidRPr="00B028A1">
        <w:rPr>
          <w:rFonts w:ascii="Palatino Linotype" w:hAnsi="Palatino Linotype"/>
          <w:i/>
          <w:noProof/>
          <w:lang w:eastAsia="es-MX"/>
        </w:rPr>
        <w:lastRenderedPageBreak/>
        <w:drawing>
          <wp:anchor distT="0" distB="0" distL="114300" distR="114300" simplePos="0" relativeHeight="251677696" behindDoc="1" locked="0" layoutInCell="1" allowOverlap="1" wp14:anchorId="78DA3FF1" wp14:editId="67D3F42A">
            <wp:simplePos x="0" y="0"/>
            <wp:positionH relativeFrom="column">
              <wp:posOffset>-190500</wp:posOffset>
            </wp:positionH>
            <wp:positionV relativeFrom="paragraph">
              <wp:posOffset>-1153160</wp:posOffset>
            </wp:positionV>
            <wp:extent cx="1695450" cy="102870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906">
        <w:rPr>
          <w:rFonts w:ascii="Palatino Linotype" w:hAnsi="Palatino Linotype"/>
          <w:i/>
        </w:rPr>
        <w:t xml:space="preserve">en una controversia judicial, deben exponer cuidadosamente los fundamentos de la valoración jurídica realizada y de su decisión, lo que significa que </w:t>
      </w:r>
      <w:r w:rsidRPr="00F63906">
        <w:rPr>
          <w:rFonts w:ascii="Palatino Linotype" w:hAnsi="Palatino Linotype"/>
          <w:b/>
          <w:i/>
          <w:u w:val="single"/>
        </w:rPr>
        <w:t>la valoración de las probanzas debe estar delimitada por la lógica y la experiencia, así como por la conjunción de ambas, con las que se conforma la sana crítica</w:t>
      </w:r>
      <w:r w:rsidRPr="00F63906">
        <w:rPr>
          <w:rFonts w:ascii="Palatino Linotype" w:hAnsi="Palatino Linotype"/>
          <w:i/>
        </w:rPr>
        <w:t xml:space="preserve">, como producto dialéctico, a fin de que la argumentación y decisión del juzgador sean una verdadera </w:t>
      </w:r>
      <w:r w:rsidR="00B028A1" w:rsidRPr="00B028A1">
        <w:rPr>
          <w:rFonts w:ascii="Palatino Linotype" w:hAnsi="Palatino Linotype"/>
          <w:i/>
          <w:noProof/>
          <w:lang w:eastAsia="es-MX"/>
        </w:rPr>
        <w:drawing>
          <wp:anchor distT="0" distB="0" distL="114300" distR="114300" simplePos="0" relativeHeight="251678720" behindDoc="1" locked="0" layoutInCell="1" allowOverlap="1" wp14:anchorId="4593E422" wp14:editId="55A3CB5C">
            <wp:simplePos x="0" y="0"/>
            <wp:positionH relativeFrom="column">
              <wp:posOffset>846455</wp:posOffset>
            </wp:positionH>
            <wp:positionV relativeFrom="paragraph">
              <wp:posOffset>1045210</wp:posOffset>
            </wp:positionV>
            <wp:extent cx="4676775" cy="3905250"/>
            <wp:effectExtent l="0" t="0" r="952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906">
        <w:rPr>
          <w:rFonts w:ascii="Palatino Linotype" w:hAnsi="Palatino Linotype"/>
          <w:i/>
        </w:rPr>
        <w:t>expresión de justicia, es decir, lo suficientemente contundentes para justificar la determinación judicial y así rechazar la duda y el margen de subjetividad del juzgador, con lo cual es evidente que se deben aprovechar ‘las máximas de la experiencia’, que constituyen las reglas de vida o verdades de sentido común.</w:t>
      </w:r>
    </w:p>
    <w:p w:rsidR="001943FD" w:rsidRPr="00F63906" w:rsidRDefault="001943FD" w:rsidP="007B3FF1">
      <w:pPr>
        <w:spacing w:before="240" w:after="240" w:line="360" w:lineRule="auto"/>
        <w:jc w:val="both"/>
        <w:rPr>
          <w:rFonts w:ascii="Palatino Linotype" w:hAnsi="Palatino Linotype" w:cs="Arial"/>
          <w:b/>
        </w:rPr>
      </w:pPr>
    </w:p>
    <w:p w:rsidR="00EB551A" w:rsidRPr="00F63906" w:rsidRDefault="001943FD" w:rsidP="006A6D99">
      <w:pPr>
        <w:autoSpaceDE w:val="0"/>
        <w:autoSpaceDN w:val="0"/>
        <w:adjustRightInd w:val="0"/>
        <w:spacing w:before="240" w:after="240" w:line="360" w:lineRule="auto"/>
        <w:ind w:right="49"/>
        <w:jc w:val="both"/>
        <w:rPr>
          <w:rFonts w:ascii="Palatino Linotype" w:hAnsi="Palatino Linotype" w:cs="Arial"/>
          <w:b/>
          <w:color w:val="000000" w:themeColor="text1"/>
        </w:rPr>
      </w:pPr>
      <w:r w:rsidRPr="00F63906">
        <w:rPr>
          <w:rFonts w:ascii="Palatino Linotype" w:hAnsi="Palatino Linotype" w:cs="Arial"/>
          <w:color w:val="000000" w:themeColor="text1"/>
        </w:rPr>
        <w:t xml:space="preserve">Una vez expuestas las posturas de las partes, lo procedente es </w:t>
      </w:r>
      <w:r w:rsidRPr="00F63906">
        <w:rPr>
          <w:rFonts w:ascii="Palatino Linotype" w:hAnsi="Palatino Linotype" w:cs="Arial"/>
          <w:b/>
          <w:color w:val="000000" w:themeColor="text1"/>
        </w:rPr>
        <w:t xml:space="preserve">analizar </w:t>
      </w:r>
      <w:r w:rsidRPr="00F63906">
        <w:rPr>
          <w:rFonts w:ascii="Palatino Linotype" w:hAnsi="Palatino Linotype" w:cs="Arial"/>
          <w:b/>
        </w:rPr>
        <w:t xml:space="preserve">los agravios del </w:t>
      </w:r>
      <w:r w:rsidR="00E479E4" w:rsidRPr="00F63906">
        <w:rPr>
          <w:rFonts w:ascii="Palatino Linotype" w:hAnsi="Palatino Linotype" w:cs="Arial"/>
          <w:b/>
        </w:rPr>
        <w:t>RECURRENTE</w:t>
      </w:r>
      <w:r w:rsidRPr="00F63906">
        <w:rPr>
          <w:rFonts w:ascii="Palatino Linotype" w:hAnsi="Palatino Linotype" w:cs="Arial"/>
          <w:b/>
        </w:rPr>
        <w:t>, a fin de verificar si éstos logran desvirtuar la determinación del SUJETO OBLIGADO</w:t>
      </w:r>
      <w:r w:rsidRPr="00F63906">
        <w:rPr>
          <w:rFonts w:ascii="Palatino Linotype" w:hAnsi="Palatino Linotype" w:cs="Arial"/>
          <w:color w:val="000000" w:themeColor="text1"/>
        </w:rPr>
        <w:t>. Lo anterior, de conformidad con lo dispuesto en    la   Ley   General  de   Transparencia y Acceso a la Información Pública y demás disposiciones aplicables al caso concreto.</w:t>
      </w:r>
    </w:p>
    <w:p w:rsidR="007B3FF1" w:rsidRPr="00F63906" w:rsidRDefault="007029FB" w:rsidP="007B3FF1">
      <w:pPr>
        <w:spacing w:before="240" w:after="240" w:line="360" w:lineRule="auto"/>
        <w:jc w:val="both"/>
        <w:rPr>
          <w:rFonts w:ascii="Palatino Linotype" w:hAnsi="Palatino Linotype" w:cs="Arial"/>
          <w:b/>
        </w:rPr>
      </w:pPr>
      <w:r w:rsidRPr="00F63906">
        <w:rPr>
          <w:rFonts w:ascii="Palatino Linotype" w:hAnsi="Palatino Linotype" w:cs="Arial"/>
          <w:b/>
        </w:rPr>
        <w:t>Dicho lo anterior y previo a entrar en materia, es de señalar que el derecho de acceso a la</w:t>
      </w:r>
      <w:r w:rsidR="007B3FF1" w:rsidRPr="00F63906">
        <w:rPr>
          <w:rFonts w:ascii="Palatino Linotype" w:hAnsi="Palatino Linotype" w:cs="Arial"/>
          <w:b/>
        </w:rPr>
        <w:t xml:space="preserve"> información tiene su sustento </w:t>
      </w:r>
      <w:r w:rsidR="007B3FF1" w:rsidRPr="00F63906">
        <w:rPr>
          <w:rFonts w:ascii="Palatino Linotype" w:hAnsi="Palatino Linotype" w:cs="Arial"/>
        </w:rPr>
        <w:t>en el apartado A. del artículo 6° de la Constitución Política de los Estados Unidos Mexicanos; 13 de la Convención Americana sobre Derechos Humanos y 19 del Pacto Internacional de Derechos Civiles y Políticos</w:t>
      </w:r>
      <w:r w:rsidR="007B3FF1" w:rsidRPr="00F63906">
        <w:rPr>
          <w:rStyle w:val="Refdenotaalpie"/>
          <w:rFonts w:ascii="Palatino Linotype" w:hAnsi="Palatino Linotype" w:cs="Arial"/>
        </w:rPr>
        <w:footnoteReference w:id="1"/>
      </w:r>
      <w:r w:rsidR="007B3FF1" w:rsidRPr="00F63906">
        <w:rPr>
          <w:rFonts w:ascii="Palatino Linotype" w:hAnsi="Palatino Linotype" w:cs="Arial"/>
          <w:lang w:val="es-MX"/>
        </w:rPr>
        <w:t>.</w:t>
      </w:r>
    </w:p>
    <w:p w:rsidR="007B3FF1" w:rsidRPr="00F63906" w:rsidRDefault="00B028A1" w:rsidP="007B3FF1">
      <w:pPr>
        <w:shd w:val="clear" w:color="auto" w:fill="FFFFFF" w:themeFill="background1"/>
        <w:tabs>
          <w:tab w:val="left" w:pos="709"/>
        </w:tabs>
        <w:spacing w:line="360" w:lineRule="auto"/>
        <w:jc w:val="both"/>
        <w:rPr>
          <w:rFonts w:ascii="Palatino Linotype" w:hAnsi="Palatino Linotype" w:cs="Arial"/>
        </w:rPr>
      </w:pPr>
      <w:r w:rsidRPr="00B028A1">
        <w:rPr>
          <w:rFonts w:ascii="Palatino Linotype" w:hAnsi="Palatino Linotype" w:cs="Arial"/>
          <w:noProof/>
          <w:lang w:val="es-MX" w:eastAsia="es-MX"/>
        </w:rPr>
        <w:lastRenderedPageBreak/>
        <w:drawing>
          <wp:anchor distT="0" distB="0" distL="114300" distR="114300" simplePos="0" relativeHeight="251681792" behindDoc="1" locked="0" layoutInCell="1" allowOverlap="1" wp14:anchorId="558BF448" wp14:editId="752743B9">
            <wp:simplePos x="0" y="0"/>
            <wp:positionH relativeFrom="column">
              <wp:posOffset>894080</wp:posOffset>
            </wp:positionH>
            <wp:positionV relativeFrom="paragraph">
              <wp:posOffset>1169035</wp:posOffset>
            </wp:positionV>
            <wp:extent cx="4676775" cy="3905250"/>
            <wp:effectExtent l="0" t="0" r="9525"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8A1">
        <w:rPr>
          <w:rFonts w:ascii="Palatino Linotype" w:hAnsi="Palatino Linotype" w:cs="Arial"/>
          <w:noProof/>
          <w:lang w:val="es-MX" w:eastAsia="es-MX"/>
        </w:rPr>
        <w:drawing>
          <wp:anchor distT="0" distB="0" distL="114300" distR="114300" simplePos="0" relativeHeight="251680768" behindDoc="1" locked="0" layoutInCell="1" allowOverlap="1" wp14:anchorId="57645863" wp14:editId="3F9FBB49">
            <wp:simplePos x="0" y="0"/>
            <wp:positionH relativeFrom="column">
              <wp:posOffset>-142875</wp:posOffset>
            </wp:positionH>
            <wp:positionV relativeFrom="paragraph">
              <wp:posOffset>-1029335</wp:posOffset>
            </wp:positionV>
            <wp:extent cx="1695450" cy="102870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FF1" w:rsidRPr="00F63906">
        <w:rPr>
          <w:rFonts w:ascii="Palatino Linotype" w:hAnsi="Palatino Linotype" w:cs="Arial"/>
        </w:rPr>
        <w:t>Dentro de este marco normativo,  el artículo 6º constitucional, en su fracción I, señala que toda la información en posesión de cualquier autoridad, entidad, órgano y organismo federal, estatal y municipal, es pública y sólo podrá ser reservada temporalmente por razones de interés público en los términos que fijen las leyes. Asimismo, la fracción tercera de dicho artículo, complementa el mandato constitucional al señalar que toda persona, sin acreditar interés alguno o justificar su utilización, tendrá acceso gratuito a la información pública, a sus datos personales o a la rectificación de éstos. Para la efectiva tutela de este derecho, la fracción IV precisa que se establecerán mecanismos de acceso a la información y procedimientos de revisión expeditos, los cuales se sustanciarán ante órganos u organismos especializados e imparciales y con autonomía operativa, de gestión y de decisión.</w:t>
      </w:r>
    </w:p>
    <w:p w:rsidR="007B3FF1" w:rsidRPr="00F63906" w:rsidRDefault="007B3FF1" w:rsidP="007B3FF1">
      <w:pPr>
        <w:shd w:val="clear" w:color="auto" w:fill="FFFFFF" w:themeFill="background1"/>
        <w:tabs>
          <w:tab w:val="left" w:pos="709"/>
        </w:tabs>
        <w:spacing w:line="360" w:lineRule="auto"/>
        <w:ind w:right="-93"/>
        <w:jc w:val="both"/>
        <w:rPr>
          <w:rFonts w:ascii="Palatino Linotype" w:hAnsi="Palatino Linotype" w:cs="Arial"/>
        </w:rPr>
      </w:pPr>
    </w:p>
    <w:p w:rsidR="007B3FF1" w:rsidRPr="00F63906" w:rsidRDefault="007B3FF1" w:rsidP="007B3FF1">
      <w:pPr>
        <w:shd w:val="clear" w:color="auto" w:fill="FFFFFF" w:themeFill="background1"/>
        <w:spacing w:line="417" w:lineRule="auto"/>
        <w:ind w:right="-93"/>
        <w:jc w:val="both"/>
        <w:rPr>
          <w:rFonts w:ascii="Palatino Linotype" w:hAnsi="Palatino Linotype"/>
        </w:rPr>
      </w:pPr>
      <w:r w:rsidRPr="00F63906">
        <w:rPr>
          <w:rFonts w:ascii="Palatino Linotype" w:hAnsi="Palatino Linotype"/>
          <w:w w:val="110"/>
        </w:rPr>
        <w:t>En la misma lógica, en nuestra entidad, la Ley de Transparencia y Acceso a la Información Pública del Estado</w:t>
      </w:r>
      <w:r w:rsidRPr="00F63906">
        <w:rPr>
          <w:rFonts w:ascii="Palatino Linotype" w:hAnsi="Palatino Linotype"/>
          <w:spacing w:val="-3"/>
          <w:w w:val="110"/>
        </w:rPr>
        <w:t xml:space="preserve"> </w:t>
      </w:r>
      <w:r w:rsidRPr="00F63906">
        <w:rPr>
          <w:rFonts w:ascii="Palatino Linotype" w:hAnsi="Palatino Linotype"/>
          <w:w w:val="110"/>
        </w:rPr>
        <w:t>de</w:t>
      </w:r>
      <w:r w:rsidRPr="00F63906">
        <w:rPr>
          <w:rFonts w:ascii="Palatino Linotype" w:hAnsi="Palatino Linotype"/>
          <w:w w:val="115"/>
        </w:rPr>
        <w:t xml:space="preserve"> </w:t>
      </w:r>
      <w:r w:rsidRPr="00F63906">
        <w:rPr>
          <w:rFonts w:ascii="Palatino Linotype" w:hAnsi="Palatino Linotype"/>
          <w:w w:val="110"/>
        </w:rPr>
        <w:t>México y Municipios establece que la información pública generada, administrada</w:t>
      </w:r>
      <w:r w:rsidRPr="00F63906">
        <w:rPr>
          <w:rFonts w:ascii="Palatino Linotype" w:hAnsi="Palatino Linotype"/>
          <w:spacing w:val="-32"/>
          <w:w w:val="110"/>
        </w:rPr>
        <w:t xml:space="preserve"> </w:t>
      </w:r>
      <w:r w:rsidRPr="00F63906">
        <w:rPr>
          <w:rFonts w:ascii="Palatino Linotype" w:hAnsi="Palatino Linotype"/>
          <w:w w:val="110"/>
        </w:rPr>
        <w:t>o</w:t>
      </w:r>
      <w:r w:rsidRPr="00F63906">
        <w:rPr>
          <w:rFonts w:ascii="Palatino Linotype" w:hAnsi="Palatino Linotype"/>
          <w:w w:val="115"/>
        </w:rPr>
        <w:t xml:space="preserve"> </w:t>
      </w:r>
      <w:r w:rsidRPr="00F63906">
        <w:rPr>
          <w:rFonts w:ascii="Palatino Linotype" w:hAnsi="Palatino Linotype"/>
          <w:w w:val="110"/>
        </w:rPr>
        <w:t>en</w:t>
      </w:r>
      <w:r w:rsidRPr="00F63906">
        <w:rPr>
          <w:rFonts w:ascii="Palatino Linotype" w:hAnsi="Palatino Linotype"/>
          <w:spacing w:val="-26"/>
          <w:w w:val="110"/>
        </w:rPr>
        <w:t xml:space="preserve"> </w:t>
      </w:r>
      <w:r w:rsidRPr="00F63906">
        <w:rPr>
          <w:rFonts w:ascii="Palatino Linotype" w:hAnsi="Palatino Linotype"/>
          <w:w w:val="110"/>
        </w:rPr>
        <w:t>posesión</w:t>
      </w:r>
      <w:r w:rsidRPr="00F63906">
        <w:rPr>
          <w:rFonts w:ascii="Palatino Linotype" w:hAnsi="Palatino Linotype"/>
          <w:spacing w:val="-6"/>
          <w:w w:val="110"/>
        </w:rPr>
        <w:t xml:space="preserve"> </w:t>
      </w:r>
      <w:r w:rsidRPr="00F63906">
        <w:rPr>
          <w:rFonts w:ascii="Palatino Linotype" w:hAnsi="Palatino Linotype"/>
          <w:w w:val="110"/>
        </w:rPr>
        <w:t>de</w:t>
      </w:r>
      <w:r w:rsidRPr="00F63906">
        <w:rPr>
          <w:rFonts w:ascii="Palatino Linotype" w:hAnsi="Palatino Linotype"/>
          <w:spacing w:val="-25"/>
          <w:w w:val="110"/>
        </w:rPr>
        <w:t xml:space="preserve"> </w:t>
      </w:r>
      <w:r w:rsidRPr="00F63906">
        <w:rPr>
          <w:rFonts w:ascii="Palatino Linotype" w:hAnsi="Palatino Linotype"/>
          <w:w w:val="110"/>
        </w:rPr>
        <w:t>los</w:t>
      </w:r>
      <w:r w:rsidRPr="00F63906">
        <w:rPr>
          <w:rFonts w:ascii="Palatino Linotype" w:hAnsi="Palatino Linotype"/>
          <w:spacing w:val="-23"/>
          <w:w w:val="110"/>
        </w:rPr>
        <w:t xml:space="preserve"> </w:t>
      </w:r>
      <w:r w:rsidRPr="00F63906">
        <w:rPr>
          <w:rFonts w:ascii="Palatino Linotype" w:hAnsi="Palatino Linotype"/>
          <w:w w:val="110"/>
        </w:rPr>
        <w:t>Sujetos</w:t>
      </w:r>
      <w:r w:rsidRPr="00F63906">
        <w:rPr>
          <w:rFonts w:ascii="Palatino Linotype" w:hAnsi="Palatino Linotype"/>
          <w:spacing w:val="-22"/>
          <w:w w:val="110"/>
        </w:rPr>
        <w:t xml:space="preserve"> </w:t>
      </w:r>
      <w:r w:rsidRPr="00F63906">
        <w:rPr>
          <w:rFonts w:ascii="Palatino Linotype" w:hAnsi="Palatino Linotype"/>
          <w:w w:val="110"/>
        </w:rPr>
        <w:t>Obligados</w:t>
      </w:r>
      <w:r w:rsidRPr="00F63906">
        <w:rPr>
          <w:rFonts w:ascii="Palatino Linotype" w:hAnsi="Palatino Linotype"/>
          <w:spacing w:val="-12"/>
          <w:w w:val="110"/>
        </w:rPr>
        <w:t xml:space="preserve"> </w:t>
      </w:r>
      <w:r w:rsidRPr="00F63906">
        <w:rPr>
          <w:rFonts w:ascii="Palatino Linotype" w:hAnsi="Palatino Linotype"/>
          <w:w w:val="110"/>
        </w:rPr>
        <w:t>en</w:t>
      </w:r>
      <w:r w:rsidRPr="00F63906">
        <w:rPr>
          <w:rFonts w:ascii="Palatino Linotype" w:hAnsi="Palatino Linotype"/>
          <w:spacing w:val="-26"/>
          <w:w w:val="110"/>
        </w:rPr>
        <w:t xml:space="preserve"> </w:t>
      </w:r>
      <w:r w:rsidRPr="00F63906">
        <w:rPr>
          <w:rFonts w:ascii="Palatino Linotype" w:hAnsi="Palatino Linotype"/>
          <w:w w:val="110"/>
        </w:rPr>
        <w:t>ejercicio</w:t>
      </w:r>
      <w:r w:rsidRPr="00F63906">
        <w:rPr>
          <w:rFonts w:ascii="Palatino Linotype" w:hAnsi="Palatino Linotype"/>
          <w:spacing w:val="-17"/>
          <w:w w:val="110"/>
        </w:rPr>
        <w:t xml:space="preserve"> </w:t>
      </w:r>
      <w:r w:rsidRPr="00F63906">
        <w:rPr>
          <w:rFonts w:ascii="Palatino Linotype" w:hAnsi="Palatino Linotype"/>
          <w:w w:val="110"/>
        </w:rPr>
        <w:t>de</w:t>
      </w:r>
      <w:r w:rsidRPr="00F63906">
        <w:rPr>
          <w:rFonts w:ascii="Palatino Linotype" w:hAnsi="Palatino Linotype"/>
          <w:spacing w:val="-24"/>
          <w:w w:val="110"/>
        </w:rPr>
        <w:t xml:space="preserve"> </w:t>
      </w:r>
      <w:r w:rsidRPr="00F63906">
        <w:rPr>
          <w:rFonts w:ascii="Palatino Linotype" w:hAnsi="Palatino Linotype"/>
          <w:w w:val="110"/>
        </w:rPr>
        <w:t>sus</w:t>
      </w:r>
      <w:r w:rsidRPr="00F63906">
        <w:rPr>
          <w:rFonts w:ascii="Palatino Linotype" w:hAnsi="Palatino Linotype"/>
          <w:spacing w:val="-29"/>
          <w:w w:val="110"/>
        </w:rPr>
        <w:t xml:space="preserve"> </w:t>
      </w:r>
      <w:r w:rsidRPr="00F63906">
        <w:rPr>
          <w:rFonts w:ascii="Palatino Linotype" w:hAnsi="Palatino Linotype"/>
          <w:w w:val="110"/>
        </w:rPr>
        <w:t>atribuciones,</w:t>
      </w:r>
      <w:r w:rsidRPr="00F63906">
        <w:rPr>
          <w:rFonts w:ascii="Palatino Linotype" w:hAnsi="Palatino Linotype"/>
          <w:spacing w:val="-6"/>
          <w:w w:val="110"/>
        </w:rPr>
        <w:t xml:space="preserve"> </w:t>
      </w:r>
      <w:r w:rsidRPr="00F63906">
        <w:rPr>
          <w:rFonts w:ascii="Palatino Linotype" w:hAnsi="Palatino Linotype"/>
          <w:w w:val="110"/>
        </w:rPr>
        <w:t>será</w:t>
      </w:r>
      <w:r w:rsidRPr="00F63906">
        <w:rPr>
          <w:rFonts w:ascii="Palatino Linotype" w:hAnsi="Palatino Linotype"/>
          <w:spacing w:val="-13"/>
          <w:w w:val="110"/>
        </w:rPr>
        <w:t xml:space="preserve"> </w:t>
      </w:r>
      <w:r w:rsidRPr="00F63906">
        <w:rPr>
          <w:rFonts w:ascii="Palatino Linotype" w:hAnsi="Palatino Linotype"/>
          <w:w w:val="110"/>
        </w:rPr>
        <w:t>accesible</w:t>
      </w:r>
      <w:r w:rsidRPr="00F63906">
        <w:rPr>
          <w:rFonts w:ascii="Palatino Linotype" w:hAnsi="Palatino Linotype"/>
          <w:spacing w:val="-17"/>
          <w:w w:val="110"/>
        </w:rPr>
        <w:t xml:space="preserve"> </w:t>
      </w:r>
      <w:r w:rsidRPr="00F63906">
        <w:rPr>
          <w:rFonts w:ascii="Palatino Linotype" w:hAnsi="Palatino Linotype"/>
          <w:w w:val="110"/>
        </w:rPr>
        <w:t>de</w:t>
      </w:r>
      <w:r w:rsidRPr="00F63906">
        <w:rPr>
          <w:rFonts w:ascii="Palatino Linotype" w:hAnsi="Palatino Linotype"/>
          <w:w w:val="115"/>
        </w:rPr>
        <w:t xml:space="preserve"> </w:t>
      </w:r>
      <w:r w:rsidRPr="00F63906">
        <w:rPr>
          <w:rFonts w:ascii="Palatino Linotype" w:hAnsi="Palatino Linotype"/>
          <w:w w:val="110"/>
        </w:rPr>
        <w:t>manera permanente a cualquier persona, privilegiando el principio de</w:t>
      </w:r>
      <w:r w:rsidRPr="00F63906">
        <w:rPr>
          <w:rFonts w:ascii="Palatino Linotype" w:hAnsi="Palatino Linotype"/>
          <w:spacing w:val="27"/>
          <w:w w:val="110"/>
        </w:rPr>
        <w:t xml:space="preserve"> </w:t>
      </w:r>
      <w:r w:rsidRPr="00F63906">
        <w:rPr>
          <w:rFonts w:ascii="Palatino Linotype" w:hAnsi="Palatino Linotype"/>
          <w:w w:val="110"/>
        </w:rPr>
        <w:t>máxima</w:t>
      </w:r>
      <w:r w:rsidRPr="00F63906">
        <w:rPr>
          <w:rFonts w:ascii="Palatino Linotype" w:hAnsi="Palatino Linotype"/>
          <w:w w:val="108"/>
        </w:rPr>
        <w:t xml:space="preserve"> </w:t>
      </w:r>
      <w:r w:rsidRPr="00F63906">
        <w:rPr>
          <w:rFonts w:ascii="Palatino Linotype" w:hAnsi="Palatino Linotype"/>
          <w:w w:val="110"/>
        </w:rPr>
        <w:t>publicidad de la</w:t>
      </w:r>
      <w:r w:rsidRPr="00F63906">
        <w:rPr>
          <w:rFonts w:ascii="Palatino Linotype" w:hAnsi="Palatino Linotype"/>
          <w:spacing w:val="-36"/>
          <w:w w:val="110"/>
        </w:rPr>
        <w:t xml:space="preserve"> </w:t>
      </w:r>
      <w:r w:rsidRPr="00F63906">
        <w:rPr>
          <w:rFonts w:ascii="Palatino Linotype" w:hAnsi="Palatino Linotype"/>
          <w:w w:val="110"/>
        </w:rPr>
        <w:t>información.</w:t>
      </w:r>
    </w:p>
    <w:p w:rsidR="005E11D8" w:rsidRPr="00F63906" w:rsidRDefault="00B53D75" w:rsidP="00B53D75">
      <w:pPr>
        <w:spacing w:before="240" w:after="360" w:line="360" w:lineRule="auto"/>
        <w:jc w:val="both"/>
        <w:rPr>
          <w:rFonts w:ascii="Palatino Linotype" w:hAnsi="Palatino Linotype"/>
        </w:rPr>
      </w:pPr>
      <w:r w:rsidRPr="00F63906">
        <w:rPr>
          <w:rFonts w:ascii="Palatino Linotype" w:hAnsi="Palatino Linotype"/>
        </w:rPr>
        <w:t xml:space="preserve">Una vez apuntado lo anterior, este Órgano Garante procede al análisis </w:t>
      </w:r>
      <w:r w:rsidR="005E11D8" w:rsidRPr="00F63906">
        <w:rPr>
          <w:rFonts w:ascii="Palatino Linotype" w:hAnsi="Palatino Linotype"/>
        </w:rPr>
        <w:t xml:space="preserve"> de los puntos que integraron la solicitud d</w:t>
      </w:r>
      <w:r w:rsidR="0012355B" w:rsidRPr="00F63906">
        <w:rPr>
          <w:rFonts w:ascii="Palatino Linotype" w:hAnsi="Palatino Linotype"/>
        </w:rPr>
        <w:t xml:space="preserve">e información en concatenación con los argumentos esgrimidos por el particular con el objeto de controvertir la respuesta suscrita por el SUJETO OBLIGADO. </w:t>
      </w:r>
    </w:p>
    <w:p w:rsidR="009238AE" w:rsidRPr="00F63906" w:rsidRDefault="009238AE" w:rsidP="00B53D75">
      <w:pPr>
        <w:spacing w:before="240" w:after="360" w:line="360" w:lineRule="auto"/>
        <w:jc w:val="both"/>
        <w:rPr>
          <w:rFonts w:ascii="Palatino Linotype" w:hAnsi="Palatino Linotype"/>
        </w:rPr>
      </w:pPr>
      <w:r w:rsidRPr="00F63906">
        <w:rPr>
          <w:rFonts w:ascii="Palatino Linotype" w:hAnsi="Palatino Linotype"/>
        </w:rPr>
        <w:lastRenderedPageBreak/>
        <w:t>Por orden y método jurídico, el primer agravio que se analizar</w:t>
      </w:r>
      <w:r w:rsidR="0012355B" w:rsidRPr="00F63906">
        <w:rPr>
          <w:rFonts w:ascii="Palatino Linotype" w:hAnsi="Palatino Linotype"/>
        </w:rPr>
        <w:t>á</w:t>
      </w:r>
      <w:r w:rsidRPr="00F63906">
        <w:rPr>
          <w:rFonts w:ascii="Palatino Linotype" w:hAnsi="Palatino Linotype"/>
        </w:rPr>
        <w:t xml:space="preserve"> está relacionado </w:t>
      </w:r>
      <w:r w:rsidR="00165A06" w:rsidRPr="00F63906">
        <w:rPr>
          <w:rFonts w:ascii="Palatino Linotype" w:hAnsi="Palatino Linotype"/>
        </w:rPr>
        <w:t>con el inciso ii) el</w:t>
      </w:r>
      <w:r w:rsidRPr="00F63906">
        <w:rPr>
          <w:rFonts w:ascii="Palatino Linotype" w:hAnsi="Palatino Linotype"/>
        </w:rPr>
        <w:t xml:space="preserve"> cual</w:t>
      </w:r>
      <w:r w:rsidR="00165A06" w:rsidRPr="00F63906">
        <w:rPr>
          <w:rFonts w:ascii="Palatino Linotype" w:hAnsi="Palatino Linotype"/>
        </w:rPr>
        <w:t>,</w:t>
      </w:r>
      <w:r w:rsidRPr="00F63906">
        <w:rPr>
          <w:rFonts w:ascii="Palatino Linotype" w:hAnsi="Palatino Linotype"/>
        </w:rPr>
        <w:t xml:space="preserve"> para un mejor estudio se divide e</w:t>
      </w:r>
      <w:r w:rsidR="00165A06" w:rsidRPr="00F63906">
        <w:rPr>
          <w:rFonts w:ascii="Palatino Linotype" w:hAnsi="Palatino Linotype"/>
        </w:rPr>
        <w:t>n dos apartados, por una parte s</w:t>
      </w:r>
      <w:r w:rsidRPr="00F63906">
        <w:rPr>
          <w:rFonts w:ascii="Palatino Linotype" w:hAnsi="Palatino Linotype"/>
        </w:rPr>
        <w:t>e proceder</w:t>
      </w:r>
      <w:r w:rsidR="00C63BE4" w:rsidRPr="00F63906">
        <w:rPr>
          <w:rFonts w:ascii="Palatino Linotype" w:hAnsi="Palatino Linotype"/>
        </w:rPr>
        <w:t xml:space="preserve"> a estudiar el requerimiento relacionado con</w:t>
      </w:r>
      <w:r w:rsidRPr="00F63906">
        <w:rPr>
          <w:rFonts w:ascii="Palatino Linotype" w:hAnsi="Palatino Linotype"/>
        </w:rPr>
        <w:t xml:space="preserve"> </w:t>
      </w:r>
      <w:r w:rsidR="0012355B" w:rsidRPr="00F63906">
        <w:rPr>
          <w:rFonts w:ascii="Palatino Linotype" w:hAnsi="Palatino Linotype"/>
        </w:rPr>
        <w:t xml:space="preserve">la </w:t>
      </w:r>
      <w:r w:rsidRPr="00F63906">
        <w:rPr>
          <w:rFonts w:ascii="Palatino Linotype" w:hAnsi="Palatino Linotype"/>
          <w:b/>
        </w:rPr>
        <w:t>descripción del contenido del convenio de referencia</w:t>
      </w:r>
      <w:r w:rsidR="0012355B" w:rsidRPr="00F63906">
        <w:rPr>
          <w:rFonts w:ascii="Palatino Linotype" w:hAnsi="Palatino Linotype"/>
          <w:b/>
        </w:rPr>
        <w:t>,</w:t>
      </w:r>
      <w:r w:rsidR="0012355B" w:rsidRPr="00F63906">
        <w:rPr>
          <w:rFonts w:ascii="Palatino Linotype" w:hAnsi="Palatino Linotype"/>
        </w:rPr>
        <w:t xml:space="preserve"> situación por la cual el particular refiere un nulo pronunciamiento por parte de la Secretaria de Finanzas. </w:t>
      </w:r>
    </w:p>
    <w:p w:rsidR="00165A06" w:rsidRPr="00F63906" w:rsidRDefault="00165A06" w:rsidP="00B53D75">
      <w:pPr>
        <w:spacing w:before="240" w:after="360" w:line="360" w:lineRule="auto"/>
        <w:jc w:val="both"/>
        <w:rPr>
          <w:rFonts w:ascii="Palatino Linotype" w:hAnsi="Palatino Linotype"/>
        </w:rPr>
      </w:pPr>
      <w:r w:rsidRPr="00F63906">
        <w:rPr>
          <w:rFonts w:ascii="Palatino Linotype" w:hAnsi="Palatino Linotype"/>
        </w:rPr>
        <w:t xml:space="preserve">Así, es de recordar </w:t>
      </w:r>
      <w:r w:rsidR="0095145C" w:rsidRPr="00F63906">
        <w:rPr>
          <w:rFonts w:ascii="Palatino Linotype" w:hAnsi="Palatino Linotype"/>
        </w:rPr>
        <w:t>que el SUJE</w:t>
      </w:r>
      <w:r w:rsidRPr="00F63906">
        <w:rPr>
          <w:rFonts w:ascii="Palatino Linotype" w:hAnsi="Palatino Linotype"/>
        </w:rPr>
        <w:t>TO OBLIGADO intenta dar por atendido el requerimiento</w:t>
      </w:r>
      <w:r w:rsidR="0012355B" w:rsidRPr="00F63906">
        <w:rPr>
          <w:rFonts w:ascii="Palatino Linotype" w:hAnsi="Palatino Linotype"/>
        </w:rPr>
        <w:t>,</w:t>
      </w:r>
      <w:r w:rsidRPr="00F63906">
        <w:rPr>
          <w:rFonts w:ascii="Palatino Linotype" w:hAnsi="Palatino Linotype"/>
        </w:rPr>
        <w:t xml:space="preserve"> haciendo mención que el convenio de </w:t>
      </w:r>
      <w:r w:rsidRPr="00F63906">
        <w:rPr>
          <w:rFonts w:ascii="Palatino Linotype" w:hAnsi="Palatino Linotype"/>
          <w:b/>
          <w:u w:val="single"/>
        </w:rPr>
        <w:t>referencia es para conjuntar y sumar esfuerzos; para compartir, transmitir y divulgar en sus respectivas</w:t>
      </w:r>
      <w:r w:rsidRPr="00F63906">
        <w:rPr>
          <w:rFonts w:ascii="Palatino Linotype" w:hAnsi="Palatino Linotype"/>
          <w:u w:val="single"/>
        </w:rPr>
        <w:t xml:space="preserve"> </w:t>
      </w:r>
      <w:r w:rsidRPr="00F63906">
        <w:rPr>
          <w:rFonts w:ascii="Palatino Linotype" w:hAnsi="Palatino Linotype"/>
          <w:b/>
          <w:u w:val="single"/>
        </w:rPr>
        <w:t>áreas del conocimiento los avances tecnológicos con que se cuenta; compartiendo espacios, infraestructura y recursos para el desarrollo en tecnologías de la información</w:t>
      </w:r>
      <w:r w:rsidRPr="00F63906">
        <w:rPr>
          <w:rFonts w:ascii="Palatino Linotype" w:hAnsi="Palatino Linotype"/>
          <w:u w:val="single"/>
        </w:rPr>
        <w:t xml:space="preserve">.  </w:t>
      </w:r>
    </w:p>
    <w:p w:rsidR="004D0F5B" w:rsidRPr="00F63906" w:rsidRDefault="004D0F5B" w:rsidP="004D0F5B">
      <w:pPr>
        <w:autoSpaceDE w:val="0"/>
        <w:autoSpaceDN w:val="0"/>
        <w:adjustRightInd w:val="0"/>
        <w:spacing w:before="240" w:line="360" w:lineRule="auto"/>
        <w:jc w:val="both"/>
        <w:rPr>
          <w:rFonts w:ascii="Palatino Linotype" w:hAnsi="Palatino Linotype" w:cs="Arial"/>
        </w:rPr>
      </w:pPr>
      <w:r w:rsidRPr="00F63906">
        <w:rPr>
          <w:rFonts w:ascii="Palatino Linotype" w:hAnsi="Palatino Linotype" w:cs="Arial"/>
        </w:rPr>
        <w:t>Una vez sentado lo anterior,</w:t>
      </w:r>
      <w:r w:rsidR="00EF40A0" w:rsidRPr="00F63906">
        <w:rPr>
          <w:rFonts w:ascii="Palatino Linotype" w:hAnsi="Palatino Linotype" w:cs="Arial"/>
        </w:rPr>
        <w:t xml:space="preserve"> sin soslayar que el SUJETO OBLIGADO sume la firm</w:t>
      </w:r>
      <w:r w:rsidR="00E479E4" w:rsidRPr="00F63906">
        <w:rPr>
          <w:rFonts w:ascii="Palatino Linotype" w:hAnsi="Palatino Linotype" w:cs="Arial"/>
        </w:rPr>
        <w:t>a del convenio entre éste y la U</w:t>
      </w:r>
      <w:r w:rsidR="00EF40A0" w:rsidRPr="00F63906">
        <w:rPr>
          <w:rFonts w:ascii="Palatino Linotype" w:hAnsi="Palatino Linotype" w:cs="Arial"/>
        </w:rPr>
        <w:t xml:space="preserve">niversidad Autónoma del Estado de México, </w:t>
      </w:r>
      <w:r w:rsidRPr="00F63906">
        <w:rPr>
          <w:rFonts w:ascii="Palatino Linotype" w:hAnsi="Palatino Linotype" w:cs="Arial"/>
        </w:rPr>
        <w:t xml:space="preserve">se traen a colación los artículos 7 fracciones V y VI y 8 fracción XIV del Reglamento Interior del </w:t>
      </w:r>
      <w:r w:rsidR="00E479E4" w:rsidRPr="00F63906">
        <w:rPr>
          <w:rFonts w:ascii="Palatino Linotype" w:hAnsi="Palatino Linotype" w:cs="Arial"/>
          <w:b/>
        </w:rPr>
        <w:t xml:space="preserve">SUJETO OBLIGADO, </w:t>
      </w:r>
      <w:r w:rsidRPr="00F63906">
        <w:rPr>
          <w:rFonts w:ascii="Palatino Linotype" w:hAnsi="Palatino Linotype" w:cs="Arial"/>
        </w:rPr>
        <w:t xml:space="preserve">normatividad invocada cuyo contenido literal es el siguiente: </w:t>
      </w:r>
    </w:p>
    <w:p w:rsidR="004D0F5B" w:rsidRPr="00F63906" w:rsidRDefault="004D0F5B" w:rsidP="00D63960">
      <w:pPr>
        <w:spacing w:before="240"/>
        <w:ind w:left="851" w:right="851"/>
        <w:jc w:val="both"/>
        <w:rPr>
          <w:rFonts w:ascii="Palatino Linotype" w:hAnsi="Palatino Linotype"/>
          <w:i/>
        </w:rPr>
      </w:pPr>
      <w:r w:rsidRPr="00F63906">
        <w:rPr>
          <w:rFonts w:ascii="Palatino Linotype" w:hAnsi="Palatino Linotype"/>
          <w:i/>
        </w:rPr>
        <w:t>“Artículo 7.- Son atribuciones no delegables del Secretario:</w:t>
      </w:r>
    </w:p>
    <w:p w:rsidR="004D0F5B" w:rsidRPr="00F63906" w:rsidRDefault="004D0F5B" w:rsidP="00D63960">
      <w:pPr>
        <w:spacing w:before="240"/>
        <w:ind w:left="851" w:right="851"/>
        <w:jc w:val="both"/>
        <w:rPr>
          <w:rFonts w:ascii="Palatino Linotype" w:hAnsi="Palatino Linotype"/>
          <w:i/>
        </w:rPr>
      </w:pPr>
      <w:r w:rsidRPr="00F63906">
        <w:rPr>
          <w:rFonts w:ascii="Palatino Linotype" w:hAnsi="Palatino Linotype"/>
          <w:i/>
        </w:rPr>
        <w:t>(…)</w:t>
      </w:r>
    </w:p>
    <w:p w:rsidR="004D0F5B" w:rsidRPr="00F63906" w:rsidRDefault="004D0F5B" w:rsidP="00D63960">
      <w:pPr>
        <w:spacing w:before="240"/>
        <w:ind w:left="851" w:right="851"/>
        <w:jc w:val="both"/>
        <w:rPr>
          <w:rFonts w:ascii="Palatino Linotype" w:hAnsi="Palatino Linotype"/>
          <w:i/>
        </w:rPr>
      </w:pPr>
      <w:r w:rsidRPr="00F63906">
        <w:rPr>
          <w:rFonts w:ascii="Palatino Linotype" w:hAnsi="Palatino Linotype"/>
          <w:i/>
        </w:rPr>
        <w:t xml:space="preserve">V. Suscribir convenios de coordinación, con los gobiernos; federal o municipales, o bien con otras entidades públicas o privadas, con relación al ejercicio de las atribuciones que tiene conferidas. </w:t>
      </w:r>
    </w:p>
    <w:p w:rsidR="004D0F5B" w:rsidRPr="00F63906" w:rsidRDefault="004D0F5B" w:rsidP="00D63960">
      <w:pPr>
        <w:spacing w:before="240"/>
        <w:ind w:left="851" w:right="851"/>
        <w:jc w:val="both"/>
        <w:rPr>
          <w:rFonts w:ascii="Palatino Linotype" w:hAnsi="Palatino Linotype"/>
          <w:i/>
        </w:rPr>
      </w:pPr>
      <w:r w:rsidRPr="00F63906">
        <w:rPr>
          <w:rFonts w:ascii="Palatino Linotype" w:hAnsi="Palatino Linotype"/>
          <w:i/>
        </w:rPr>
        <w:t>VI. Autorizar a los titulares de las unidades administrativas, la suscripción de los contratos, convenios y títulos de crédito en los que la Secretaría sea parte, cuando no cuenten expresamente con dicha atribución.</w:t>
      </w:r>
    </w:p>
    <w:p w:rsidR="004D0F5B" w:rsidRPr="00F63906" w:rsidRDefault="00B028A1" w:rsidP="00D63960">
      <w:pPr>
        <w:tabs>
          <w:tab w:val="left" w:pos="709"/>
        </w:tabs>
        <w:spacing w:before="240"/>
        <w:ind w:left="851" w:right="851"/>
        <w:jc w:val="both"/>
        <w:rPr>
          <w:rFonts w:ascii="Palatino Linotype" w:hAnsi="Palatino Linotype"/>
          <w:i/>
        </w:rPr>
      </w:pPr>
      <w:r w:rsidRPr="00B028A1">
        <w:rPr>
          <w:rFonts w:ascii="Palatino Linotype" w:hAnsi="Palatino Linotype"/>
          <w:i/>
          <w:noProof/>
          <w:lang w:val="es-MX" w:eastAsia="es-MX"/>
        </w:rPr>
        <w:lastRenderedPageBreak/>
        <w:drawing>
          <wp:anchor distT="0" distB="0" distL="114300" distR="114300" simplePos="0" relativeHeight="251683840" behindDoc="1" locked="0" layoutInCell="1" allowOverlap="1" wp14:anchorId="5A03AD94" wp14:editId="5A26FDE6">
            <wp:simplePos x="0" y="0"/>
            <wp:positionH relativeFrom="column">
              <wp:posOffset>-161925</wp:posOffset>
            </wp:positionH>
            <wp:positionV relativeFrom="paragraph">
              <wp:posOffset>-1096010</wp:posOffset>
            </wp:positionV>
            <wp:extent cx="1695450" cy="1028700"/>
            <wp:effectExtent l="0" t="0" r="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F5B" w:rsidRPr="00F63906">
        <w:rPr>
          <w:rFonts w:ascii="Palatino Linotype" w:hAnsi="Palatino Linotype"/>
          <w:i/>
        </w:rPr>
        <w:t>Artículo 8.- Al frente de cada Subsecretaría habrá un Subsecretario, quien tendrá las atribuciones generales siguientes:</w:t>
      </w:r>
    </w:p>
    <w:p w:rsidR="004D0F5B" w:rsidRPr="00F63906" w:rsidRDefault="004D0F5B" w:rsidP="00D63960">
      <w:pPr>
        <w:tabs>
          <w:tab w:val="left" w:pos="709"/>
        </w:tabs>
        <w:spacing w:before="240"/>
        <w:ind w:left="851" w:right="851"/>
        <w:jc w:val="both"/>
        <w:rPr>
          <w:rFonts w:ascii="Palatino Linotype" w:hAnsi="Palatino Linotype"/>
          <w:i/>
        </w:rPr>
      </w:pPr>
      <w:r w:rsidRPr="00F63906">
        <w:rPr>
          <w:rFonts w:ascii="Palatino Linotype" w:hAnsi="Palatino Linotype"/>
          <w:i/>
        </w:rPr>
        <w:t>(…)</w:t>
      </w:r>
    </w:p>
    <w:p w:rsidR="004D0F5B" w:rsidRPr="00F63906" w:rsidRDefault="00B028A1" w:rsidP="00D63960">
      <w:pPr>
        <w:spacing w:before="240"/>
        <w:ind w:left="851" w:right="851"/>
        <w:jc w:val="both"/>
        <w:rPr>
          <w:rFonts w:ascii="Palatino Linotype" w:hAnsi="Palatino Linotype"/>
          <w:b/>
          <w:i/>
        </w:rPr>
      </w:pPr>
      <w:r w:rsidRPr="00B028A1">
        <w:rPr>
          <w:rFonts w:ascii="Palatino Linotype" w:hAnsi="Palatino Linotype"/>
          <w:i/>
          <w:noProof/>
          <w:lang w:val="es-MX" w:eastAsia="es-MX"/>
        </w:rPr>
        <w:drawing>
          <wp:anchor distT="0" distB="0" distL="114300" distR="114300" simplePos="0" relativeHeight="251684864" behindDoc="1" locked="0" layoutInCell="1" allowOverlap="1" wp14:anchorId="45377E7C" wp14:editId="7CFC44B1">
            <wp:simplePos x="0" y="0"/>
            <wp:positionH relativeFrom="column">
              <wp:posOffset>875030</wp:posOffset>
            </wp:positionH>
            <wp:positionV relativeFrom="paragraph">
              <wp:posOffset>333375</wp:posOffset>
            </wp:positionV>
            <wp:extent cx="4676775" cy="3905250"/>
            <wp:effectExtent l="0" t="0" r="952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F5B" w:rsidRPr="00F63906">
        <w:rPr>
          <w:rFonts w:ascii="Palatino Linotype" w:hAnsi="Palatino Linotype"/>
          <w:i/>
        </w:rPr>
        <w:t xml:space="preserve">XIV. Suscribir convenios de colaboración o de concertación con los sectores público, social y privado, para el cumplimiento de sus funciones, previa autorización por escrito del Secretario.” </w:t>
      </w:r>
      <w:r w:rsidR="004D0F5B" w:rsidRPr="00F63906">
        <w:rPr>
          <w:rFonts w:ascii="Palatino Linotype" w:hAnsi="Palatino Linotype"/>
          <w:b/>
          <w:i/>
        </w:rPr>
        <w:t>[Sic]</w:t>
      </w:r>
    </w:p>
    <w:p w:rsidR="003F6D0A" w:rsidRPr="00F63906" w:rsidRDefault="003F6D0A" w:rsidP="00B53D75">
      <w:pPr>
        <w:spacing w:before="240" w:after="360" w:line="360" w:lineRule="auto"/>
        <w:jc w:val="both"/>
        <w:rPr>
          <w:rFonts w:ascii="Palatino Linotype" w:hAnsi="Palatino Linotype"/>
          <w:sz w:val="6"/>
        </w:rPr>
      </w:pPr>
    </w:p>
    <w:p w:rsidR="00B4330D" w:rsidRPr="00F63906" w:rsidRDefault="00A81117" w:rsidP="00B53D75">
      <w:pPr>
        <w:spacing w:before="240" w:after="360" w:line="360" w:lineRule="auto"/>
        <w:jc w:val="both"/>
        <w:rPr>
          <w:rFonts w:ascii="Palatino Linotype" w:hAnsi="Palatino Linotype"/>
        </w:rPr>
      </w:pPr>
      <w:r w:rsidRPr="00F63906">
        <w:rPr>
          <w:rFonts w:ascii="Palatino Linotype" w:hAnsi="Palatino Linotype"/>
        </w:rPr>
        <w:t xml:space="preserve">Por otra parte, </w:t>
      </w:r>
      <w:r w:rsidR="00226942" w:rsidRPr="00F63906">
        <w:rPr>
          <w:rFonts w:ascii="Palatino Linotype" w:hAnsi="Palatino Linotype"/>
        </w:rPr>
        <w:t>de acuerdo</w:t>
      </w:r>
      <w:r w:rsidR="006A3D8B" w:rsidRPr="00F63906">
        <w:rPr>
          <w:rFonts w:ascii="Palatino Linotype" w:hAnsi="Palatino Linotype"/>
        </w:rPr>
        <w:t xml:space="preserve"> a lo que </w:t>
      </w:r>
      <w:r w:rsidR="00226942" w:rsidRPr="00F63906">
        <w:rPr>
          <w:rFonts w:ascii="Palatino Linotype" w:hAnsi="Palatino Linotype"/>
        </w:rPr>
        <w:t>refiere</w:t>
      </w:r>
      <w:r w:rsidR="006A3D8B" w:rsidRPr="00F63906">
        <w:rPr>
          <w:rFonts w:ascii="Palatino Linotype" w:hAnsi="Palatino Linotype"/>
        </w:rPr>
        <w:t xml:space="preserve"> el </w:t>
      </w:r>
      <w:r w:rsidR="00226942" w:rsidRPr="00F63906">
        <w:rPr>
          <w:rFonts w:ascii="Palatino Linotype" w:hAnsi="Palatino Linotype"/>
        </w:rPr>
        <w:t>Código</w:t>
      </w:r>
      <w:r w:rsidR="006A3D8B" w:rsidRPr="00F63906">
        <w:rPr>
          <w:rFonts w:ascii="Palatino Linotype" w:hAnsi="Palatino Linotype"/>
        </w:rPr>
        <w:t xml:space="preserve"> </w:t>
      </w:r>
      <w:r w:rsidR="00226942" w:rsidRPr="00F63906">
        <w:rPr>
          <w:rFonts w:ascii="Palatino Linotype" w:hAnsi="Palatino Linotype"/>
        </w:rPr>
        <w:t>Administrativo</w:t>
      </w:r>
      <w:r w:rsidR="006A3D8B" w:rsidRPr="00F63906">
        <w:rPr>
          <w:rFonts w:ascii="Palatino Linotype" w:hAnsi="Palatino Linotype"/>
        </w:rPr>
        <w:t xml:space="preserve"> del </w:t>
      </w:r>
      <w:r w:rsidR="00226942" w:rsidRPr="00F63906">
        <w:rPr>
          <w:rFonts w:ascii="Palatino Linotype" w:hAnsi="Palatino Linotype"/>
        </w:rPr>
        <w:t>Estado</w:t>
      </w:r>
      <w:r w:rsidR="006A3D8B" w:rsidRPr="00F63906">
        <w:rPr>
          <w:rFonts w:ascii="Palatino Linotype" w:hAnsi="Palatino Linotype"/>
        </w:rPr>
        <w:t xml:space="preserve"> de </w:t>
      </w:r>
      <w:r w:rsidR="00226942" w:rsidRPr="00F63906">
        <w:rPr>
          <w:rFonts w:ascii="Palatino Linotype" w:hAnsi="Palatino Linotype"/>
        </w:rPr>
        <w:t>México</w:t>
      </w:r>
      <w:r w:rsidR="006A3D8B" w:rsidRPr="00F63906">
        <w:rPr>
          <w:rFonts w:ascii="Palatino Linotype" w:hAnsi="Palatino Linotype"/>
        </w:rPr>
        <w:t>, refiere que l</w:t>
      </w:r>
      <w:r w:rsidR="00B4330D" w:rsidRPr="00F63906">
        <w:rPr>
          <w:rFonts w:ascii="Palatino Linotype" w:hAnsi="Palatino Linotype"/>
        </w:rPr>
        <w:t>os convenios y acuerdos celebrados por las autoridades estatales deberán sujetarse a las bases siguientes:</w:t>
      </w:r>
    </w:p>
    <w:p w:rsidR="00226942" w:rsidRPr="00F63906" w:rsidRDefault="00B4330D" w:rsidP="00226942">
      <w:pPr>
        <w:pStyle w:val="Prrafodelista"/>
        <w:numPr>
          <w:ilvl w:val="0"/>
          <w:numId w:val="44"/>
        </w:numPr>
        <w:jc w:val="both"/>
        <w:rPr>
          <w:rFonts w:ascii="Palatino Linotype" w:hAnsi="Palatino Linotype"/>
          <w:sz w:val="24"/>
          <w:szCs w:val="24"/>
        </w:rPr>
      </w:pPr>
      <w:r w:rsidRPr="00F63906">
        <w:rPr>
          <w:rFonts w:ascii="Palatino Linotype" w:hAnsi="Palatino Linotype"/>
          <w:b/>
          <w:sz w:val="24"/>
          <w:szCs w:val="24"/>
        </w:rPr>
        <w:t>Definirán con precisión las materias y actividades que constituyan el objeto del convenio</w:t>
      </w:r>
      <w:r w:rsidRPr="00F63906">
        <w:rPr>
          <w:rFonts w:ascii="Palatino Linotype" w:hAnsi="Palatino Linotype"/>
          <w:sz w:val="24"/>
          <w:szCs w:val="24"/>
        </w:rPr>
        <w:t xml:space="preserve"> o acuerdo; </w:t>
      </w:r>
    </w:p>
    <w:p w:rsidR="00226942" w:rsidRPr="00F63906" w:rsidRDefault="00B4330D" w:rsidP="00226942">
      <w:pPr>
        <w:pStyle w:val="Prrafodelista"/>
        <w:numPr>
          <w:ilvl w:val="0"/>
          <w:numId w:val="44"/>
        </w:numPr>
        <w:jc w:val="both"/>
        <w:rPr>
          <w:rFonts w:ascii="Palatino Linotype" w:hAnsi="Palatino Linotype"/>
          <w:sz w:val="24"/>
          <w:szCs w:val="24"/>
        </w:rPr>
      </w:pPr>
      <w:r w:rsidRPr="00F63906">
        <w:rPr>
          <w:rFonts w:ascii="Palatino Linotype" w:hAnsi="Palatino Linotype"/>
          <w:b/>
          <w:sz w:val="24"/>
          <w:szCs w:val="24"/>
        </w:rPr>
        <w:t>Describirán en su caso los bienes y recursos que aporten las partes</w:t>
      </w:r>
      <w:r w:rsidRPr="00F63906">
        <w:rPr>
          <w:rFonts w:ascii="Palatino Linotype" w:hAnsi="Palatino Linotype"/>
          <w:sz w:val="24"/>
          <w:szCs w:val="24"/>
        </w:rPr>
        <w:t xml:space="preserve">, estableciendo cuál será su destino específico y su forma de administración; </w:t>
      </w:r>
    </w:p>
    <w:p w:rsidR="00226942" w:rsidRPr="00F63906" w:rsidRDefault="00B4330D" w:rsidP="00226942">
      <w:pPr>
        <w:pStyle w:val="Prrafodelista"/>
        <w:numPr>
          <w:ilvl w:val="0"/>
          <w:numId w:val="44"/>
        </w:numPr>
        <w:jc w:val="both"/>
        <w:rPr>
          <w:rFonts w:ascii="Palatino Linotype" w:hAnsi="Palatino Linotype"/>
          <w:sz w:val="24"/>
          <w:szCs w:val="24"/>
        </w:rPr>
      </w:pPr>
      <w:r w:rsidRPr="00F63906">
        <w:rPr>
          <w:rFonts w:ascii="Palatino Linotype" w:hAnsi="Palatino Linotype"/>
          <w:b/>
          <w:sz w:val="24"/>
          <w:szCs w:val="24"/>
        </w:rPr>
        <w:t>Especificarán su vigencia, así como su forma de terminación</w:t>
      </w:r>
      <w:r w:rsidRPr="00F63906">
        <w:rPr>
          <w:rFonts w:ascii="Palatino Linotype" w:hAnsi="Palatino Linotype"/>
          <w:sz w:val="24"/>
          <w:szCs w:val="24"/>
        </w:rPr>
        <w:t xml:space="preserve"> y de solución de controversia y, en su caso, de prórroga; </w:t>
      </w:r>
    </w:p>
    <w:p w:rsidR="00B4330D" w:rsidRPr="00F63906" w:rsidRDefault="00B4330D" w:rsidP="00226942">
      <w:pPr>
        <w:pStyle w:val="Prrafodelista"/>
        <w:numPr>
          <w:ilvl w:val="0"/>
          <w:numId w:val="44"/>
        </w:numPr>
        <w:jc w:val="both"/>
        <w:rPr>
          <w:rFonts w:ascii="Palatino Linotype" w:hAnsi="Palatino Linotype"/>
          <w:sz w:val="24"/>
          <w:szCs w:val="24"/>
        </w:rPr>
      </w:pPr>
      <w:r w:rsidRPr="00F63906">
        <w:rPr>
          <w:rFonts w:ascii="Palatino Linotype" w:hAnsi="Palatino Linotype"/>
          <w:sz w:val="24"/>
          <w:szCs w:val="24"/>
        </w:rPr>
        <w:t xml:space="preserve"> </w:t>
      </w:r>
      <w:r w:rsidRPr="00F63906">
        <w:rPr>
          <w:rFonts w:ascii="Palatino Linotype" w:hAnsi="Palatino Linotype"/>
          <w:b/>
          <w:sz w:val="24"/>
          <w:szCs w:val="24"/>
        </w:rPr>
        <w:t>Contendrán las demás estipulaciones que las partes consideren necesarias para el correcto cumplimiento</w:t>
      </w:r>
      <w:r w:rsidRPr="00F63906">
        <w:rPr>
          <w:rFonts w:ascii="Palatino Linotype" w:hAnsi="Palatino Linotype"/>
          <w:sz w:val="24"/>
          <w:szCs w:val="24"/>
        </w:rPr>
        <w:t xml:space="preserve"> y evaluación del convenio o acuerdo.</w:t>
      </w:r>
    </w:p>
    <w:p w:rsidR="00C21B39" w:rsidRPr="00F63906" w:rsidRDefault="00C21B39" w:rsidP="00B53D75">
      <w:pPr>
        <w:spacing w:before="240" w:after="360" w:line="360" w:lineRule="auto"/>
        <w:jc w:val="both"/>
        <w:rPr>
          <w:rFonts w:ascii="Palatino Linotype" w:hAnsi="Palatino Linotype"/>
          <w:sz w:val="2"/>
        </w:rPr>
      </w:pPr>
    </w:p>
    <w:p w:rsidR="00B4330D" w:rsidRPr="00F63906" w:rsidRDefault="00D80AFC" w:rsidP="00B53D75">
      <w:pPr>
        <w:spacing w:before="240" w:after="360" w:line="360" w:lineRule="auto"/>
        <w:jc w:val="both"/>
        <w:rPr>
          <w:rFonts w:ascii="Palatino Linotype" w:hAnsi="Palatino Linotype"/>
        </w:rPr>
      </w:pPr>
      <w:r w:rsidRPr="00F63906">
        <w:rPr>
          <w:rFonts w:ascii="Palatino Linotype" w:hAnsi="Palatino Linotype"/>
        </w:rPr>
        <w:t>De lo que se desprende que el contenido de los convenios a los que se sometan las autoridades estatales en su contenido material, deberán especificar y atender una serie</w:t>
      </w:r>
      <w:r w:rsidR="00460928" w:rsidRPr="00F63906">
        <w:rPr>
          <w:rFonts w:ascii="Palatino Linotype" w:hAnsi="Palatino Linotype"/>
        </w:rPr>
        <w:t xml:space="preserve"> de elementos.</w:t>
      </w:r>
    </w:p>
    <w:p w:rsidR="005760E9" w:rsidRPr="00F63906" w:rsidRDefault="00460928" w:rsidP="00B53D75">
      <w:pPr>
        <w:spacing w:before="240" w:after="360" w:line="360" w:lineRule="auto"/>
        <w:jc w:val="both"/>
        <w:rPr>
          <w:rFonts w:ascii="Palatino Linotype" w:hAnsi="Palatino Linotype"/>
          <w:b/>
          <w:u w:val="single"/>
        </w:rPr>
      </w:pPr>
      <w:r w:rsidRPr="00F63906">
        <w:rPr>
          <w:rFonts w:ascii="Palatino Linotype" w:hAnsi="Palatino Linotype"/>
        </w:rPr>
        <w:t>En este sentido, de la respuesta del SUEJETO OBLI</w:t>
      </w:r>
      <w:r w:rsidR="00E479E4" w:rsidRPr="00F63906">
        <w:rPr>
          <w:rFonts w:ascii="Palatino Linotype" w:hAnsi="Palatino Linotype"/>
        </w:rPr>
        <w:t>G</w:t>
      </w:r>
      <w:r w:rsidRPr="00F63906">
        <w:rPr>
          <w:rFonts w:ascii="Palatino Linotype" w:hAnsi="Palatino Linotype"/>
        </w:rPr>
        <w:t xml:space="preserve">ADO únicamente se destaca que </w:t>
      </w:r>
      <w:r w:rsidR="005760E9" w:rsidRPr="00F63906">
        <w:rPr>
          <w:rFonts w:ascii="Palatino Linotype" w:hAnsi="Palatino Linotype"/>
        </w:rPr>
        <w:t xml:space="preserve">éste hace referencia a los objetivos que se persiguen con la firma de este convenio, pues  únicamente refiere que es </w:t>
      </w:r>
      <w:r w:rsidR="005760E9" w:rsidRPr="00F63906">
        <w:rPr>
          <w:rFonts w:ascii="Palatino Linotype" w:hAnsi="Palatino Linotype"/>
          <w:b/>
          <w:u w:val="single"/>
        </w:rPr>
        <w:t xml:space="preserve">para conjuntar y sumar esfuerzos; para </w:t>
      </w:r>
      <w:r w:rsidR="005760E9" w:rsidRPr="00F63906">
        <w:rPr>
          <w:rFonts w:ascii="Palatino Linotype" w:hAnsi="Palatino Linotype"/>
          <w:b/>
          <w:u w:val="single"/>
        </w:rPr>
        <w:lastRenderedPageBreak/>
        <w:t>compartir, transmitir y divulgar en sus respectivas</w:t>
      </w:r>
      <w:r w:rsidR="005760E9" w:rsidRPr="00F63906">
        <w:rPr>
          <w:rFonts w:ascii="Palatino Linotype" w:hAnsi="Palatino Linotype"/>
          <w:u w:val="single"/>
        </w:rPr>
        <w:t xml:space="preserve"> </w:t>
      </w:r>
      <w:r w:rsidR="005760E9" w:rsidRPr="00F63906">
        <w:rPr>
          <w:rFonts w:ascii="Palatino Linotype" w:hAnsi="Palatino Linotype"/>
          <w:b/>
          <w:u w:val="single"/>
        </w:rPr>
        <w:t xml:space="preserve">áreas del conocimiento los avances tecnológicos con que se cuenta; compartiendo espacios, infraestructura y recursos para el desarrollo en tecnologías de la información, </w:t>
      </w:r>
      <w:r w:rsidR="005760E9" w:rsidRPr="00F63906">
        <w:rPr>
          <w:rFonts w:ascii="Palatino Linotype" w:hAnsi="Palatino Linotype"/>
          <w:b/>
        </w:rPr>
        <w:t xml:space="preserve">situación que no se equipara a lo requerido </w:t>
      </w:r>
      <w:r w:rsidR="005760E9" w:rsidRPr="00F63906">
        <w:rPr>
          <w:rFonts w:ascii="Palatino Linotype" w:hAnsi="Palatino Linotype"/>
          <w:b/>
          <w:i/>
        </w:rPr>
        <w:t xml:space="preserve"> “</w:t>
      </w:r>
      <w:r w:rsidR="005760E9" w:rsidRPr="00F63906">
        <w:rPr>
          <w:rFonts w:ascii="Palatino Linotype" w:hAnsi="Palatino Linotype"/>
          <w:i/>
        </w:rPr>
        <w:t>Descripción de lo que se incluye</w:t>
      </w:r>
      <w:r w:rsidR="005760E9" w:rsidRPr="00F63906">
        <w:rPr>
          <w:rFonts w:ascii="Palatino Linotype" w:hAnsi="Palatino Linotype"/>
        </w:rPr>
        <w:t>.</w:t>
      </w:r>
      <w:r w:rsidR="005760E9" w:rsidRPr="00F63906">
        <w:rPr>
          <w:rFonts w:ascii="Palatino Linotype" w:hAnsi="Palatino Linotype"/>
          <w:b/>
        </w:rPr>
        <w:t xml:space="preserve">”, </w:t>
      </w:r>
    </w:p>
    <w:p w:rsidR="005760E9" w:rsidRPr="00F63906" w:rsidRDefault="005760E9" w:rsidP="00B53D75">
      <w:pPr>
        <w:spacing w:before="240" w:after="360" w:line="360" w:lineRule="auto"/>
        <w:jc w:val="both"/>
        <w:rPr>
          <w:rFonts w:ascii="Palatino Linotype" w:hAnsi="Palatino Linotype"/>
          <w:sz w:val="4"/>
        </w:rPr>
      </w:pPr>
    </w:p>
    <w:p w:rsidR="004D0F5B" w:rsidRPr="00F63906" w:rsidRDefault="00232733" w:rsidP="00B53D75">
      <w:pPr>
        <w:spacing w:before="240" w:after="360" w:line="360" w:lineRule="auto"/>
        <w:jc w:val="both"/>
        <w:rPr>
          <w:rFonts w:ascii="Palatino Linotype" w:hAnsi="Palatino Linotype"/>
        </w:rPr>
      </w:pPr>
      <w:r w:rsidRPr="00F63906">
        <w:rPr>
          <w:rFonts w:ascii="Palatino Linotype" w:hAnsi="Palatino Linotype"/>
        </w:rPr>
        <w:t>Por lo anterior, dicho pronunciamiento transgrede el principio de congruencia al que se deben ajustar todos los actos administrativos, esto es, en ma</w:t>
      </w:r>
      <w:r w:rsidR="00E479E4" w:rsidRPr="00F63906">
        <w:rPr>
          <w:rFonts w:ascii="Palatino Linotype" w:hAnsi="Palatino Linotype"/>
        </w:rPr>
        <w:t>teria del ejercicio del derecho</w:t>
      </w:r>
      <w:r w:rsidRPr="00F63906">
        <w:rPr>
          <w:rFonts w:ascii="Palatino Linotype" w:hAnsi="Palatino Linotype"/>
        </w:rPr>
        <w:t xml:space="preserve"> de acceso a la información, la respuesta de las autoridades públicas llamados sujetos obligados, deben giran en estricta relación con lo peticionados por los particulares. Situación que en la especie no se actualiza, pues del contenido de la respuesta únicamente se precisa que hace referencia a los objetivos que se persiguen. </w:t>
      </w:r>
    </w:p>
    <w:p w:rsidR="004D0F5B" w:rsidRPr="00F63906" w:rsidRDefault="004D0F5B" w:rsidP="004D0F5B">
      <w:pPr>
        <w:tabs>
          <w:tab w:val="left" w:pos="709"/>
        </w:tabs>
        <w:spacing w:line="360" w:lineRule="auto"/>
        <w:jc w:val="both"/>
        <w:rPr>
          <w:rFonts w:ascii="Palatino Linotype" w:hAnsi="Palatino Linotype" w:cs="Arial"/>
        </w:rPr>
      </w:pPr>
      <w:r w:rsidRPr="00F63906">
        <w:rPr>
          <w:rFonts w:ascii="Palatino Linotype" w:hAnsi="Palatino Linotype" w:cs="Arial"/>
        </w:rPr>
        <w:t xml:space="preserve">De manera complementaria, el Instituto Nacional de Transparencia, Acceso a la Información y Protección de Datos Personales ha sostenido que la congruencia y la exhaustividad son elementos indispensables para garantizar el derecho de acceso a la información. Lo anterior de conformidad con el criterio 02/17; por lo que este Órgano Garante insiste en que la solicitud de información ha sido colmada. Criterio que es de la literalidad siguiente: </w:t>
      </w:r>
    </w:p>
    <w:p w:rsidR="004D0F5B" w:rsidRPr="00F63906" w:rsidRDefault="004D0F5B" w:rsidP="004D0F5B">
      <w:pPr>
        <w:spacing w:before="240"/>
        <w:ind w:left="851" w:right="851"/>
        <w:jc w:val="both"/>
        <w:rPr>
          <w:rFonts w:ascii="Palatino Linotype" w:hAnsi="Palatino Linotype" w:cs="Arial"/>
          <w:b/>
          <w:i/>
        </w:rPr>
      </w:pPr>
      <w:r w:rsidRPr="00F63906">
        <w:rPr>
          <w:rFonts w:ascii="Palatino Linotype" w:hAnsi="Palatino Linotype" w:cs="Arial"/>
          <w:b/>
          <w:i/>
        </w:rPr>
        <w:t xml:space="preserve">“CONGRUENCIA Y EXHAUSTIVIDAD. SUS ALCANCES PARA GARANTIZAR EL DERECHO DE ACCESO A LA INFORMACIÓN. </w:t>
      </w:r>
    </w:p>
    <w:p w:rsidR="004D0F5B" w:rsidRPr="00F63906" w:rsidRDefault="004D0F5B" w:rsidP="004D0F5B">
      <w:pPr>
        <w:spacing w:before="240"/>
        <w:ind w:left="851" w:right="851"/>
        <w:jc w:val="both"/>
        <w:rPr>
          <w:rFonts w:ascii="Palatino Linotype" w:hAnsi="Palatino Linotype" w:cs="Arial"/>
          <w:i/>
        </w:rPr>
      </w:pPr>
      <w:r w:rsidRPr="00F63906">
        <w:rPr>
          <w:rFonts w:ascii="Palatino Linotype" w:hAnsi="Palatino Linotype" w:cs="Arial"/>
          <w:i/>
        </w:rPr>
        <w:t xml:space="preserve">De conformidad con el artículo </w:t>
      </w:r>
      <w:r w:rsidRPr="00F63906">
        <w:rPr>
          <w:rFonts w:ascii="Palatino Linotype" w:hAnsi="Palatino Linotype"/>
          <w:i/>
          <w:lang w:val="es-ES_tradnl"/>
        </w:rPr>
        <w:t>3 de la Ley Federal de Procedimiento Administrativo</w:t>
      </w:r>
      <w:r w:rsidRPr="00F63906">
        <w:rPr>
          <w:rFonts w:ascii="Palatino Linotype" w:hAnsi="Palatino Linotype" w:cs="Arial"/>
          <w:i/>
        </w:rPr>
        <w:t>, de aplicación supletoria a la Ley Federal de Transparencia y Acceso a la Información Pública, en términos de su artículo 7</w:t>
      </w:r>
      <w:r w:rsidRPr="00F63906">
        <w:rPr>
          <w:rFonts w:ascii="Palatino Linotype" w:hAnsi="Palatino Linotype" w:cs="Arial"/>
          <w:b/>
          <w:i/>
          <w:u w:val="single"/>
        </w:rPr>
        <w:t>; todo acto administrativo debe cumplir con los principios de congruencia y exhaustividad.</w:t>
      </w:r>
      <w:r w:rsidRPr="00F63906">
        <w:rPr>
          <w:rFonts w:ascii="Palatino Linotype" w:hAnsi="Palatino Linotype" w:cs="Arial"/>
          <w:i/>
        </w:rPr>
        <w:t xml:space="preserve"> Para el efectivo ejercicio del derecho de acceso a la </w:t>
      </w:r>
      <w:r w:rsidR="00B028A1" w:rsidRPr="00B028A1">
        <w:rPr>
          <w:rFonts w:ascii="Palatino Linotype" w:hAnsi="Palatino Linotype" w:cs="Arial"/>
          <w:i/>
          <w:noProof/>
          <w:lang w:val="es-MX" w:eastAsia="es-MX"/>
        </w:rPr>
        <w:lastRenderedPageBreak/>
        <w:drawing>
          <wp:anchor distT="0" distB="0" distL="114300" distR="114300" simplePos="0" relativeHeight="251686912" behindDoc="1" locked="0" layoutInCell="1" allowOverlap="1" wp14:anchorId="03405060" wp14:editId="555830EA">
            <wp:simplePos x="0" y="0"/>
            <wp:positionH relativeFrom="column">
              <wp:posOffset>-209550</wp:posOffset>
            </wp:positionH>
            <wp:positionV relativeFrom="paragraph">
              <wp:posOffset>-1134110</wp:posOffset>
            </wp:positionV>
            <wp:extent cx="1695450" cy="1028700"/>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906">
        <w:rPr>
          <w:rFonts w:ascii="Palatino Linotype" w:hAnsi="Palatino Linotype" w:cs="Arial"/>
          <w:i/>
        </w:rPr>
        <w:t xml:space="preserve">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w:t>
      </w:r>
      <w:r w:rsidR="00B028A1" w:rsidRPr="00B028A1">
        <w:rPr>
          <w:rFonts w:ascii="Palatino Linotype" w:hAnsi="Palatino Linotype" w:cs="Arial"/>
          <w:i/>
          <w:noProof/>
          <w:lang w:val="es-MX" w:eastAsia="es-MX"/>
        </w:rPr>
        <w:drawing>
          <wp:anchor distT="0" distB="0" distL="114300" distR="114300" simplePos="0" relativeHeight="251687936" behindDoc="1" locked="0" layoutInCell="1" allowOverlap="1" wp14:anchorId="0A2261E5" wp14:editId="641241F7">
            <wp:simplePos x="0" y="0"/>
            <wp:positionH relativeFrom="column">
              <wp:posOffset>827405</wp:posOffset>
            </wp:positionH>
            <wp:positionV relativeFrom="paragraph">
              <wp:posOffset>1064260</wp:posOffset>
            </wp:positionV>
            <wp:extent cx="4676775" cy="3905250"/>
            <wp:effectExtent l="0" t="0" r="9525"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906">
        <w:rPr>
          <w:rFonts w:ascii="Palatino Linotype" w:hAnsi="Palatino Linotype" w:cs="Arial"/>
          <w:i/>
        </w:rPr>
        <w:t>congruencia y exhaustividad, cuando las respuestas que emitan guarden una relación lógica con lo solicitado y atiendan de manera puntual y expresa, cada uno de los contenidos de información.</w:t>
      </w:r>
    </w:p>
    <w:p w:rsidR="007C21D6" w:rsidRPr="00F63906" w:rsidRDefault="00793626" w:rsidP="00793626">
      <w:pPr>
        <w:tabs>
          <w:tab w:val="left" w:pos="709"/>
        </w:tabs>
        <w:spacing w:before="240" w:line="360" w:lineRule="auto"/>
        <w:ind w:right="51"/>
        <w:jc w:val="both"/>
        <w:rPr>
          <w:rFonts w:ascii="Palatino Linotype" w:hAnsi="Palatino Linotype" w:cs="Arial"/>
        </w:rPr>
      </w:pPr>
      <w:r w:rsidRPr="00F63906">
        <w:rPr>
          <w:rFonts w:ascii="Palatino Linotype" w:hAnsi="Palatino Linotype" w:cs="Arial"/>
        </w:rPr>
        <w:t>En concusión, n</w:t>
      </w:r>
      <w:r w:rsidR="004D0F5B" w:rsidRPr="00F63906">
        <w:rPr>
          <w:rFonts w:ascii="Palatino Linotype" w:hAnsi="Palatino Linotype" w:cs="Arial"/>
        </w:rPr>
        <w:t xml:space="preserve">o pasa desadvertido para este Órgano </w:t>
      </w:r>
      <w:proofErr w:type="spellStart"/>
      <w:r w:rsidR="004D0F5B" w:rsidRPr="00F63906">
        <w:rPr>
          <w:rFonts w:ascii="Palatino Linotype" w:hAnsi="Palatino Linotype" w:cs="Arial"/>
        </w:rPr>
        <w:t>Resolutor</w:t>
      </w:r>
      <w:proofErr w:type="spellEnd"/>
      <w:r w:rsidR="004D0F5B" w:rsidRPr="00F63906">
        <w:rPr>
          <w:rFonts w:ascii="Palatino Linotype" w:hAnsi="Palatino Linotype" w:cs="Arial"/>
        </w:rPr>
        <w:t xml:space="preserve"> que en sus razones o motivos de inconformidad </w:t>
      </w:r>
      <w:r w:rsidR="004D0F5B" w:rsidRPr="00F63906">
        <w:rPr>
          <w:rFonts w:ascii="Palatino Linotype" w:hAnsi="Palatino Linotype" w:cs="Arial"/>
          <w:b/>
        </w:rPr>
        <w:t xml:space="preserve">El </w:t>
      </w:r>
      <w:r w:rsidR="00E479E4" w:rsidRPr="00F63906">
        <w:rPr>
          <w:rFonts w:ascii="Palatino Linotype" w:hAnsi="Palatino Linotype" w:cs="Arial"/>
          <w:b/>
        </w:rPr>
        <w:t>RECURRENTE</w:t>
      </w:r>
      <w:r w:rsidR="004D0F5B" w:rsidRPr="00F63906">
        <w:rPr>
          <w:rFonts w:ascii="Palatino Linotype" w:hAnsi="Palatino Linotype" w:cs="Arial"/>
          <w:b/>
        </w:rPr>
        <w:t xml:space="preserve"> </w:t>
      </w:r>
      <w:r w:rsidR="004D0F5B" w:rsidRPr="00F63906">
        <w:rPr>
          <w:rFonts w:ascii="Palatino Linotype" w:hAnsi="Palatino Linotype" w:cs="Arial"/>
        </w:rPr>
        <w:t xml:space="preserve">aduce que la respuesta proporcionada por </w:t>
      </w:r>
      <w:r w:rsidR="004D0F5B" w:rsidRPr="00F63906">
        <w:rPr>
          <w:rFonts w:ascii="Palatino Linotype" w:hAnsi="Palatino Linotype" w:cs="Arial"/>
          <w:b/>
        </w:rPr>
        <w:t xml:space="preserve">El </w:t>
      </w:r>
      <w:r w:rsidR="00E479E4" w:rsidRPr="00F63906">
        <w:rPr>
          <w:rFonts w:ascii="Palatino Linotype" w:hAnsi="Palatino Linotype" w:cs="Arial"/>
          <w:b/>
        </w:rPr>
        <w:t xml:space="preserve">SUJETO OBLIGADO </w:t>
      </w:r>
      <w:r w:rsidR="004D0F5B" w:rsidRPr="00F63906">
        <w:rPr>
          <w:rFonts w:ascii="Palatino Linotype" w:hAnsi="Palatino Linotype" w:cs="Arial"/>
        </w:rPr>
        <w:t>es inconsistente, al no entreg</w:t>
      </w:r>
      <w:r w:rsidRPr="00F63906">
        <w:rPr>
          <w:rFonts w:ascii="Palatino Linotype" w:hAnsi="Palatino Linotype" w:cs="Arial"/>
        </w:rPr>
        <w:t>ar la descripción del contenido</w:t>
      </w:r>
      <w:r w:rsidR="004D0F5B" w:rsidRPr="00F63906">
        <w:rPr>
          <w:rFonts w:ascii="Palatino Linotype" w:hAnsi="Palatino Linotype" w:cs="Arial"/>
        </w:rPr>
        <w:t xml:space="preserve"> convenio referido en la solicitud de información.</w:t>
      </w:r>
      <w:r w:rsidRPr="00F63906">
        <w:rPr>
          <w:rFonts w:ascii="Palatino Linotype" w:hAnsi="Palatino Linotype" w:cs="Arial"/>
        </w:rPr>
        <w:t xml:space="preserve"> Así mismo</w:t>
      </w:r>
      <w:r w:rsidR="007C21D6" w:rsidRPr="00F63906">
        <w:rPr>
          <w:rFonts w:ascii="Palatino Linotype" w:hAnsi="Palatino Linotype" w:cs="Arial"/>
        </w:rPr>
        <w:t xml:space="preserve"> esta ponencia advierte</w:t>
      </w:r>
      <w:r w:rsidRPr="00F63906">
        <w:rPr>
          <w:rFonts w:ascii="Palatino Linotype" w:hAnsi="Palatino Linotype" w:cs="Arial"/>
        </w:rPr>
        <w:t xml:space="preserve">,  </w:t>
      </w:r>
      <w:r w:rsidR="007C21D6" w:rsidRPr="00F63906">
        <w:rPr>
          <w:rFonts w:ascii="Palatino Linotype" w:hAnsi="Palatino Linotype" w:cs="Arial"/>
        </w:rPr>
        <w:t>que el documento ideal que colma el requerimiento motivo de impugnación es el propio convenio que firmó el SUEJTO OBLIGADO con la Universidad Autónoma del Estado de México, pues de este de detallan cada uno de los conceptos que lo integran.</w:t>
      </w:r>
    </w:p>
    <w:p w:rsidR="00793626" w:rsidRPr="00F63906" w:rsidRDefault="007C21D6" w:rsidP="00793626">
      <w:pPr>
        <w:tabs>
          <w:tab w:val="left" w:pos="709"/>
        </w:tabs>
        <w:spacing w:before="240" w:line="360" w:lineRule="auto"/>
        <w:ind w:right="51"/>
        <w:jc w:val="both"/>
        <w:rPr>
          <w:rFonts w:ascii="Palatino Linotype" w:hAnsi="Palatino Linotype" w:cs="Arial"/>
          <w:color w:val="FF0000"/>
        </w:rPr>
      </w:pPr>
      <w:r w:rsidRPr="00F63906">
        <w:rPr>
          <w:rFonts w:ascii="Palatino Linotype" w:hAnsi="Palatino Linotype"/>
        </w:rPr>
        <w:t>Por lo anterior, se ordena la entrega del citado convenio al actualizar los numerales</w:t>
      </w:r>
      <w:r w:rsidR="007A713B" w:rsidRPr="00F63906">
        <w:rPr>
          <w:rFonts w:ascii="Palatino Linotype" w:hAnsi="Palatino Linotype"/>
        </w:rPr>
        <w:t xml:space="preserve"> conforme lo dispuesto por los artículos </w:t>
      </w:r>
      <w:r w:rsidR="007A713B" w:rsidRPr="00F63906">
        <w:rPr>
          <w:rFonts w:ascii="Palatino Linotype" w:hAnsi="Palatino Linotype" w:cs="Arial"/>
        </w:rPr>
        <w:t xml:space="preserve">3, fracción XI, 4 párrafo segundo </w:t>
      </w:r>
      <w:r w:rsidR="007A713B" w:rsidRPr="00F63906">
        <w:rPr>
          <w:rFonts w:ascii="Palatino Linotype" w:hAnsi="Palatino Linotype"/>
          <w:shd w:val="clear" w:color="auto" w:fill="FFFFFF"/>
        </w:rPr>
        <w:t>de la Ley Transparencia y Acceso a la Información Pública.</w:t>
      </w:r>
      <w:r w:rsidRPr="00F63906">
        <w:rPr>
          <w:rFonts w:ascii="Palatino Linotype" w:hAnsi="Palatino Linotype"/>
        </w:rPr>
        <w:t xml:space="preserve"> </w:t>
      </w:r>
    </w:p>
    <w:p w:rsidR="009238AE" w:rsidRPr="00F63906" w:rsidRDefault="005F03C5" w:rsidP="00B53D75">
      <w:pPr>
        <w:spacing w:before="240" w:after="360" w:line="360" w:lineRule="auto"/>
        <w:jc w:val="both"/>
        <w:rPr>
          <w:rFonts w:ascii="Palatino Linotype" w:hAnsi="Palatino Linotype"/>
        </w:rPr>
      </w:pPr>
      <w:r w:rsidRPr="00F63906">
        <w:rPr>
          <w:rFonts w:ascii="Palatino Linotype" w:hAnsi="Palatino Linotype"/>
        </w:rPr>
        <w:t>En relación a lo anterior se debe hacer mención del contenido del artículo 176 de la Ley de Transparencia y Acceso a la Información Pública del Estado de México y Municipios, que refiere</w:t>
      </w:r>
    </w:p>
    <w:p w:rsidR="009238AE" w:rsidRPr="00F63906" w:rsidRDefault="005F03C5" w:rsidP="005F03C5">
      <w:pPr>
        <w:spacing w:before="240" w:after="360"/>
        <w:ind w:left="993"/>
        <w:jc w:val="both"/>
        <w:rPr>
          <w:rFonts w:ascii="Palatino Linotype" w:hAnsi="Palatino Linotype"/>
          <w:i/>
          <w:sz w:val="22"/>
          <w:szCs w:val="22"/>
        </w:rPr>
      </w:pPr>
      <w:r w:rsidRPr="00F63906">
        <w:rPr>
          <w:rFonts w:ascii="Palatino Linotype" w:hAnsi="Palatino Linotype"/>
          <w:i/>
          <w:sz w:val="22"/>
          <w:szCs w:val="22"/>
        </w:rPr>
        <w:t>“Artículo 176. El recurso de revisión es la garantía secundaria mediante la cual se pretende reparar cualquier posible afectación al derecho de acceso a la información pública en términos del presente y del siguiente Capítulo”</w:t>
      </w:r>
    </w:p>
    <w:p w:rsidR="009238AE" w:rsidRPr="00F63906" w:rsidRDefault="005F03C5" w:rsidP="00B53D75">
      <w:pPr>
        <w:spacing w:before="240" w:after="360" w:line="360" w:lineRule="auto"/>
        <w:jc w:val="both"/>
        <w:rPr>
          <w:rFonts w:ascii="Palatino Linotype" w:hAnsi="Palatino Linotype"/>
        </w:rPr>
      </w:pPr>
      <w:r w:rsidRPr="00F63906">
        <w:rPr>
          <w:rFonts w:ascii="Palatino Linotype" w:hAnsi="Palatino Linotype"/>
        </w:rPr>
        <w:lastRenderedPageBreak/>
        <w:t>Transcripción   de  la  que  se  advierte  que  el  Recurso   de   Revisión  es  un  medio  de  defensa entendiéndose por este último, "e</w:t>
      </w:r>
      <w:r w:rsidRPr="00F63906">
        <w:rPr>
          <w:rFonts w:ascii="Palatino Linotype" w:hAnsi="Palatino Linotype"/>
          <w:i/>
        </w:rPr>
        <w:t>l mecanismo creado por el legislador, que tiene al alcance el titular de derechos que ve afectados sus intereses por una determinación de las autoridades federales,  estatales  o municipales,  que crea,  extingue  o modifica  una  situación jurídica  directamente relacionada  con su esfera constitucional</w:t>
      </w:r>
      <w:r w:rsidRPr="00F63906">
        <w:rPr>
          <w:rFonts w:ascii="Palatino Linotype" w:hAnsi="Palatino Linotype"/>
        </w:rPr>
        <w:t xml:space="preserve">" </w:t>
      </w:r>
      <w:r w:rsidRPr="00F63906">
        <w:rPr>
          <w:rStyle w:val="Refdenotaalpie"/>
          <w:rFonts w:ascii="Palatino Linotype" w:hAnsi="Palatino Linotype" w:cs="Arial"/>
        </w:rPr>
        <w:footnoteReference w:id="2"/>
      </w:r>
      <w:r w:rsidRPr="00F63906">
        <w:rPr>
          <w:rFonts w:ascii="Palatino Linotype" w:hAnsi="Palatino Linotype"/>
        </w:rPr>
        <w:t xml:space="preserve">, cuyo propósito es realizar un nuevo análisis de las cuestiones  planteadas en el que consecuentemente,  se reconocerá la validez o se determinará la invalidez del acto recurrido como resultado del estudio exhaustivo que realice la autoridad de los hechos controvertidos, así como de las constancias documentales que obren agregadas al expediente natural, circunscribiendo dicho análisis a las cuestiones planteadas en el mismo, ya que al abordar las citadas cuestiones novedosas,  implicaría  inobservancia  al  artículo  176  de  la  Ley  en  comento  y  al   principio   de congruencia, (mismo que obliga a que las resoluciones se emitan </w:t>
      </w:r>
      <w:r w:rsidR="00A71F5F" w:rsidRPr="00F63906">
        <w:rPr>
          <w:rFonts w:ascii="Palatino Linotype" w:hAnsi="Palatino Linotype"/>
        </w:rPr>
        <w:t xml:space="preserve">conforme a la </w:t>
      </w:r>
      <w:proofErr w:type="spellStart"/>
      <w:r w:rsidR="00A71F5F" w:rsidRPr="00F63906">
        <w:rPr>
          <w:rFonts w:ascii="Palatino Linotype" w:hAnsi="Palatino Linotype"/>
        </w:rPr>
        <w:t>li</w:t>
      </w:r>
      <w:r w:rsidRPr="00F63906">
        <w:rPr>
          <w:rFonts w:ascii="Palatino Linotype" w:hAnsi="Palatino Linotype"/>
        </w:rPr>
        <w:t>tis</w:t>
      </w:r>
      <w:proofErr w:type="spellEnd"/>
      <w:r w:rsidRPr="00F63906">
        <w:rPr>
          <w:rFonts w:ascii="Palatino Linotype" w:hAnsi="Palatino Linotype"/>
        </w:rPr>
        <w:t xml:space="preserve"> propuesta, es decir, que al resolverse la controversia se atienda a lo efectivamente planteado por las partes, en concordancia con</w:t>
      </w:r>
      <w:r w:rsidR="00A71F5F" w:rsidRPr="00F63906">
        <w:rPr>
          <w:rFonts w:ascii="Palatino Linotype" w:hAnsi="Palatino Linotype"/>
        </w:rPr>
        <w:t xml:space="preserve"> la demanda y su contestación.</w:t>
      </w:r>
    </w:p>
    <w:p w:rsidR="00A71F5F" w:rsidRPr="00F63906" w:rsidRDefault="00A71F5F" w:rsidP="00D63960">
      <w:pPr>
        <w:spacing w:before="15" w:line="254" w:lineRule="auto"/>
        <w:jc w:val="both"/>
        <w:rPr>
          <w:rFonts w:ascii="Arial" w:eastAsia="Arial" w:hAnsi="Arial" w:cs="Arial"/>
          <w:sz w:val="2"/>
          <w:szCs w:val="19"/>
        </w:rPr>
      </w:pPr>
    </w:p>
    <w:p w:rsidR="004D0F5B" w:rsidRPr="00F63906" w:rsidRDefault="004D0F5B" w:rsidP="004D0F5B">
      <w:pPr>
        <w:spacing w:before="240" w:line="360" w:lineRule="auto"/>
        <w:jc w:val="both"/>
        <w:rPr>
          <w:rFonts w:ascii="Palatino Linotype" w:hAnsi="Palatino Linotype" w:cs="Arial"/>
          <w:bCs/>
          <w:lang w:eastAsia="es-MX"/>
        </w:rPr>
      </w:pPr>
      <w:r w:rsidRPr="00F63906">
        <w:rPr>
          <w:rFonts w:ascii="Palatino Linotype" w:hAnsi="Palatino Linotype" w:cs="Arial"/>
          <w:bCs/>
          <w:lang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w:t>
      </w:r>
      <w:r w:rsidR="00B028A1" w:rsidRPr="00B028A1">
        <w:rPr>
          <w:rFonts w:ascii="Palatino Linotype" w:hAnsi="Palatino Linotype" w:cs="Arial"/>
          <w:bCs/>
          <w:noProof/>
          <w:lang w:val="es-MX" w:eastAsia="es-MX"/>
        </w:rPr>
        <w:lastRenderedPageBreak/>
        <w:drawing>
          <wp:anchor distT="0" distB="0" distL="114300" distR="114300" simplePos="0" relativeHeight="251689984" behindDoc="1" locked="0" layoutInCell="1" allowOverlap="1" wp14:anchorId="730D004E" wp14:editId="54D1969D">
            <wp:simplePos x="0" y="0"/>
            <wp:positionH relativeFrom="column">
              <wp:posOffset>-257175</wp:posOffset>
            </wp:positionH>
            <wp:positionV relativeFrom="paragraph">
              <wp:posOffset>-1029335</wp:posOffset>
            </wp:positionV>
            <wp:extent cx="1695450" cy="1028700"/>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3906">
        <w:rPr>
          <w:rFonts w:ascii="Palatino Linotype" w:hAnsi="Palatino Linotype" w:cs="Arial"/>
          <w:bCs/>
          <w:lang w:eastAsia="es-MX"/>
        </w:rPr>
        <w:t xml:space="preserve">insiste en la imposibilidad de entrar al estudio de información novedosa. Criterio que es de la literalidad siguiente: </w:t>
      </w:r>
    </w:p>
    <w:p w:rsidR="004D0F5B" w:rsidRPr="00F63906" w:rsidRDefault="00B028A1" w:rsidP="004D0F5B">
      <w:pPr>
        <w:tabs>
          <w:tab w:val="left" w:pos="7513"/>
        </w:tabs>
        <w:spacing w:before="240"/>
        <w:ind w:left="851" w:right="851"/>
        <w:jc w:val="both"/>
        <w:rPr>
          <w:rFonts w:ascii="Palatino Linotype" w:hAnsi="Palatino Linotype" w:cs="Arial"/>
          <w:b/>
          <w:bCs/>
          <w:i/>
          <w:lang w:eastAsia="es-MX"/>
        </w:rPr>
      </w:pPr>
      <w:r w:rsidRPr="00B028A1">
        <w:rPr>
          <w:rFonts w:ascii="Palatino Linotype" w:hAnsi="Palatino Linotype" w:cs="Arial"/>
          <w:bCs/>
          <w:noProof/>
          <w:lang w:val="es-MX" w:eastAsia="es-MX"/>
        </w:rPr>
        <w:drawing>
          <wp:anchor distT="0" distB="0" distL="114300" distR="114300" simplePos="0" relativeHeight="251691008" behindDoc="1" locked="0" layoutInCell="1" allowOverlap="1" wp14:anchorId="526539E5" wp14:editId="106AD9F7">
            <wp:simplePos x="0" y="0"/>
            <wp:positionH relativeFrom="column">
              <wp:posOffset>779780</wp:posOffset>
            </wp:positionH>
            <wp:positionV relativeFrom="paragraph">
              <wp:posOffset>552450</wp:posOffset>
            </wp:positionV>
            <wp:extent cx="4676775" cy="3905250"/>
            <wp:effectExtent l="0" t="0" r="9525"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0F5B" w:rsidRPr="00F63906">
        <w:rPr>
          <w:rFonts w:ascii="Palatino Linotype" w:hAnsi="Palatino Linotype" w:cs="Arial"/>
          <w:b/>
          <w:bCs/>
          <w:i/>
          <w:lang w:eastAsia="es-MX"/>
        </w:rPr>
        <w:t>“ES IMPROCEDENTE AMPLIAR LAS SOLICITUDES DE ACCESO A INFORMACIÓN PÚBLICA O DATOS PERSONALES, A TRAVÉS DE LA INTERPOSICIÓN DEL RECURSO DE REVISIÓN</w:t>
      </w:r>
    </w:p>
    <w:p w:rsidR="004D0F5B" w:rsidRPr="00F63906" w:rsidRDefault="004D0F5B" w:rsidP="004D0F5B">
      <w:pPr>
        <w:tabs>
          <w:tab w:val="left" w:pos="7513"/>
        </w:tabs>
        <w:spacing w:before="240"/>
        <w:ind w:left="851" w:right="851"/>
        <w:jc w:val="both"/>
        <w:rPr>
          <w:rFonts w:ascii="Palatino Linotype" w:hAnsi="Palatino Linotype" w:cs="Arial"/>
          <w:bCs/>
          <w:i/>
          <w:lang w:eastAsia="es-MX"/>
        </w:rPr>
      </w:pPr>
      <w:r w:rsidRPr="00F63906">
        <w:rPr>
          <w:rFonts w:ascii="Palatino Linotype" w:hAnsi="Palatino Linotype" w:cs="Arial"/>
          <w:b/>
          <w:bCs/>
          <w:i/>
          <w:u w:val="single"/>
          <w:lang w:eastAsia="es-MX"/>
        </w:rPr>
        <w:t>En aquellos casos en los que los recurrentes amplíen los alcances de la solicitud de información o acceso a datos personales a través de un recurso de revisión, esta</w:t>
      </w:r>
      <w:r w:rsidRPr="00F63906">
        <w:rPr>
          <w:rFonts w:ascii="Palatino Linotype" w:hAnsi="Palatino Linotype" w:cs="Arial"/>
          <w:bCs/>
          <w:i/>
          <w:u w:val="single"/>
          <w:lang w:eastAsia="es-MX"/>
        </w:rPr>
        <w:t xml:space="preserve"> </w:t>
      </w:r>
      <w:r w:rsidRPr="00F63906">
        <w:rPr>
          <w:rFonts w:ascii="Palatino Linotype" w:hAnsi="Palatino Linotype" w:cs="Arial"/>
          <w:b/>
          <w:bCs/>
          <w:i/>
          <w:u w:val="single"/>
          <w:lang w:eastAsia="es-MX"/>
        </w:rPr>
        <w:t>ampliación no podrá constituir materia del procedimiento a sustanciarse</w:t>
      </w:r>
      <w:r w:rsidRPr="00F63906">
        <w:rPr>
          <w:rFonts w:ascii="Palatino Linotype" w:hAnsi="Palatino Linotype" w:cs="Arial"/>
          <w:bCs/>
          <w:i/>
          <w:lang w:eastAsia="es-MX"/>
        </w:rPr>
        <w:t xml:space="preserve"> por el Instituto Federal de Acceso a la Información y Protección de Datos. Lo anterior, sin perjuicio de que los recurrentes puedan ejercer su derecho a realizar una nueva solicitud en términos de la Ley de la materia. </w:t>
      </w:r>
      <w:proofErr w:type="gramStart"/>
      <w:r w:rsidRPr="00F63906">
        <w:rPr>
          <w:rFonts w:ascii="Palatino Linotype" w:hAnsi="Palatino Linotype" w:cs="Arial"/>
          <w:bCs/>
          <w:i/>
          <w:lang w:eastAsia="es-MX"/>
        </w:rPr>
        <w:t xml:space="preserve">“ </w:t>
      </w:r>
      <w:r w:rsidRPr="00F63906">
        <w:rPr>
          <w:rFonts w:ascii="Palatino Linotype" w:hAnsi="Palatino Linotype"/>
          <w:b/>
          <w:i/>
          <w:lang w:val="es-ES_tradnl"/>
        </w:rPr>
        <w:t>[</w:t>
      </w:r>
      <w:proofErr w:type="gramEnd"/>
      <w:r w:rsidRPr="00F63906">
        <w:rPr>
          <w:rFonts w:ascii="Palatino Linotype" w:hAnsi="Palatino Linotype"/>
          <w:b/>
          <w:i/>
          <w:lang w:val="es-ES_tradnl"/>
        </w:rPr>
        <w:t>Sic]</w:t>
      </w:r>
    </w:p>
    <w:p w:rsidR="005F03C5" w:rsidRPr="00F63906" w:rsidRDefault="005F03C5" w:rsidP="00B53D75">
      <w:pPr>
        <w:spacing w:before="240" w:after="360" w:line="360" w:lineRule="auto"/>
        <w:jc w:val="both"/>
        <w:rPr>
          <w:rFonts w:ascii="Palatino Linotype" w:hAnsi="Palatino Linotype"/>
        </w:rPr>
      </w:pPr>
    </w:p>
    <w:p w:rsidR="005F03C5" w:rsidRPr="00F63906" w:rsidRDefault="00031105" w:rsidP="00B53D75">
      <w:pPr>
        <w:spacing w:before="240" w:after="360" w:line="360" w:lineRule="auto"/>
        <w:jc w:val="both"/>
        <w:rPr>
          <w:rFonts w:ascii="Palatino Linotype" w:hAnsi="Palatino Linotype"/>
        </w:rPr>
      </w:pPr>
      <w:r w:rsidRPr="00F63906">
        <w:rPr>
          <w:rFonts w:ascii="Palatino Linotype" w:hAnsi="Palatino Linotype"/>
        </w:rPr>
        <w:t xml:space="preserve">En el presente caso, el </w:t>
      </w:r>
      <w:r w:rsidR="00E479E4" w:rsidRPr="00F63906">
        <w:rPr>
          <w:rFonts w:ascii="Palatino Linotype" w:hAnsi="Palatino Linotype"/>
        </w:rPr>
        <w:t>RECURRENTE</w:t>
      </w:r>
      <w:r w:rsidRPr="00F63906">
        <w:rPr>
          <w:rFonts w:ascii="Palatino Linotype" w:hAnsi="Palatino Linotype"/>
        </w:rPr>
        <w:t xml:space="preserve"> en la solicitud de información pública número 00521/SF/IP/2018 requirió de manera literal lo </w:t>
      </w:r>
      <w:r w:rsidR="00B278D8" w:rsidRPr="00F63906">
        <w:rPr>
          <w:rFonts w:ascii="Palatino Linotype" w:hAnsi="Palatino Linotype"/>
        </w:rPr>
        <w:t>siguiente:</w:t>
      </w:r>
      <w:r w:rsidRPr="00F63906">
        <w:rPr>
          <w:rFonts w:ascii="Palatino Linotype" w:hAnsi="Palatino Linotype"/>
        </w:rPr>
        <w:t xml:space="preserve"> "</w:t>
      </w:r>
      <w:r w:rsidRPr="00F63906">
        <w:rPr>
          <w:rFonts w:ascii="Palatino Linotype" w:hAnsi="Palatino Linotype"/>
          <w:i/>
        </w:rPr>
        <w:t>Se solicita el detalle del pago por el convenio a la UAEM por el monto de 1,924989 .24 según oficio 20373A000/046/</w:t>
      </w:r>
      <w:r w:rsidR="00B278D8" w:rsidRPr="00F63906">
        <w:rPr>
          <w:rFonts w:ascii="Palatino Linotype" w:hAnsi="Palatino Linotype"/>
          <w:i/>
        </w:rPr>
        <w:t>2018,</w:t>
      </w:r>
      <w:r w:rsidRPr="00F63906">
        <w:rPr>
          <w:rFonts w:ascii="Palatino Linotype" w:hAnsi="Palatino Linotype"/>
          <w:i/>
        </w:rPr>
        <w:t xml:space="preserve"> describir que incluye y si es de manera mensual, anual o </w:t>
      </w:r>
      <w:proofErr w:type="spellStart"/>
      <w:r w:rsidRPr="00F63906">
        <w:rPr>
          <w:rFonts w:ascii="Palatino Linotype" w:hAnsi="Palatino Linotype"/>
          <w:i/>
        </w:rPr>
        <w:t>que</w:t>
      </w:r>
      <w:proofErr w:type="spellEnd"/>
      <w:r w:rsidRPr="00F63906">
        <w:rPr>
          <w:rFonts w:ascii="Palatino Linotype" w:hAnsi="Palatino Linotype"/>
          <w:i/>
        </w:rPr>
        <w:t xml:space="preserve"> </w:t>
      </w:r>
      <w:r w:rsidR="00B278D8" w:rsidRPr="00F63906">
        <w:rPr>
          <w:rFonts w:ascii="Palatino Linotype" w:hAnsi="Palatino Linotype"/>
          <w:i/>
        </w:rPr>
        <w:t>periodo</w:t>
      </w:r>
      <w:r w:rsidRPr="00F63906">
        <w:rPr>
          <w:rFonts w:ascii="Palatino Linotype" w:hAnsi="Palatino Linotype"/>
          <w:i/>
        </w:rPr>
        <w:t xml:space="preserve"> abarca. </w:t>
      </w:r>
      <w:r w:rsidRPr="00F63906">
        <w:rPr>
          <w:rFonts w:ascii="Palatino Linotype" w:hAnsi="Palatino Linotype"/>
        </w:rPr>
        <w:t xml:space="preserve">" (Sic); asimismo </w:t>
      </w:r>
      <w:r w:rsidR="00B278D8" w:rsidRPr="00F63906">
        <w:rPr>
          <w:rFonts w:ascii="Palatino Linotype" w:hAnsi="Palatino Linotype"/>
        </w:rPr>
        <w:t>el particular</w:t>
      </w:r>
      <w:r w:rsidRPr="00F63906">
        <w:rPr>
          <w:rFonts w:ascii="Palatino Linotype" w:hAnsi="Palatino Linotype"/>
        </w:rPr>
        <w:t xml:space="preserve">  manifestó  como razones o motivos de inconformidad que: "</w:t>
      </w:r>
      <w:r w:rsidRPr="00F63906">
        <w:rPr>
          <w:rFonts w:ascii="Palatino Linotype" w:hAnsi="Palatino Linotype"/>
          <w:i/>
        </w:rPr>
        <w:t xml:space="preserve">no se proporciona </w:t>
      </w:r>
      <w:r w:rsidR="00B278D8" w:rsidRPr="00F63906">
        <w:rPr>
          <w:rFonts w:ascii="Palatino Linotype" w:hAnsi="Palatino Linotype"/>
          <w:i/>
        </w:rPr>
        <w:t>información</w:t>
      </w:r>
      <w:r w:rsidRPr="00F63906">
        <w:rPr>
          <w:rFonts w:ascii="Palatino Linotype" w:hAnsi="Palatino Linotype"/>
          <w:i/>
        </w:rPr>
        <w:t xml:space="preserve"> </w:t>
      </w:r>
      <w:r w:rsidR="00B278D8" w:rsidRPr="00F63906">
        <w:rPr>
          <w:rFonts w:ascii="Palatino Linotype" w:hAnsi="Palatino Linotype"/>
          <w:i/>
        </w:rPr>
        <w:t>detalle de l</w:t>
      </w:r>
      <w:r w:rsidRPr="00F63906">
        <w:rPr>
          <w:rFonts w:ascii="Palatino Linotype" w:hAnsi="Palatino Linotype"/>
          <w:i/>
        </w:rPr>
        <w:t xml:space="preserve">os montos que se gastaron, ni periodicidad de pago (mensual, anual o que tiempo) si es sin fecha de conclusión, ni nada. </w:t>
      </w:r>
      <w:r w:rsidR="00B278D8" w:rsidRPr="00F63906">
        <w:rPr>
          <w:rFonts w:ascii="Palatino Linotype" w:hAnsi="Palatino Linotype"/>
          <w:i/>
        </w:rPr>
        <w:t>No</w:t>
      </w:r>
      <w:r w:rsidRPr="00F63906">
        <w:rPr>
          <w:rFonts w:ascii="Palatino Linotype" w:hAnsi="Palatino Linotype"/>
          <w:i/>
        </w:rPr>
        <w:t xml:space="preserve"> se describe que </w:t>
      </w:r>
      <w:r w:rsidR="00B278D8" w:rsidRPr="00F63906">
        <w:rPr>
          <w:rFonts w:ascii="Palatino Linotype" w:hAnsi="Palatino Linotype"/>
          <w:i/>
        </w:rPr>
        <w:t>incluye y quienes son l</w:t>
      </w:r>
      <w:r w:rsidRPr="00F63906">
        <w:rPr>
          <w:rFonts w:ascii="Palatino Linotype" w:hAnsi="Palatino Linotype"/>
          <w:i/>
        </w:rPr>
        <w:t>os responsables de conjuntar esfuerzos para compartir, transmitir y divulgar conocimiento</w:t>
      </w:r>
      <w:r w:rsidRPr="00F63906">
        <w:rPr>
          <w:rFonts w:ascii="Palatino Linotype" w:hAnsi="Palatino Linotype"/>
        </w:rPr>
        <w:t xml:space="preserve"> "(Sic) de dónde se advierte que las razones o motivos de inconformidad que pretende hacer valer el </w:t>
      </w:r>
      <w:r w:rsidR="00E479E4" w:rsidRPr="00F63906">
        <w:rPr>
          <w:rFonts w:ascii="Palatino Linotype" w:hAnsi="Palatino Linotype"/>
        </w:rPr>
        <w:t>RECURRENTE</w:t>
      </w:r>
      <w:r w:rsidRPr="00F63906">
        <w:rPr>
          <w:rFonts w:ascii="Palatino Linotype" w:hAnsi="Palatino Linotype"/>
        </w:rPr>
        <w:t>, se refieren a cuestiones novedosas distintas a las pedidas en la solicitud de información de referencia.</w:t>
      </w:r>
    </w:p>
    <w:p w:rsidR="00201DF3" w:rsidRPr="00F63906" w:rsidRDefault="00201DF3" w:rsidP="00B53D75">
      <w:pPr>
        <w:spacing w:before="240" w:after="360" w:line="360" w:lineRule="auto"/>
        <w:jc w:val="both"/>
        <w:rPr>
          <w:rFonts w:ascii="Palatino Linotype" w:hAnsi="Palatino Linotype"/>
        </w:rPr>
      </w:pPr>
    </w:p>
    <w:p w:rsidR="00201DF3" w:rsidRPr="00F63906" w:rsidRDefault="00201DF3" w:rsidP="00201DF3">
      <w:pPr>
        <w:spacing w:before="240" w:after="360" w:line="360" w:lineRule="auto"/>
        <w:jc w:val="both"/>
        <w:rPr>
          <w:rFonts w:ascii="Palatino Linotype" w:hAnsi="Palatino Linotype"/>
        </w:rPr>
      </w:pPr>
      <w:r w:rsidRPr="00F63906">
        <w:rPr>
          <w:rFonts w:ascii="Palatino Linotype" w:hAnsi="Palatino Linotype"/>
        </w:rPr>
        <w:lastRenderedPageBreak/>
        <w:t>Finamente,  en relación con el motivo de inconformidad por medio del cual el particula</w:t>
      </w:r>
      <w:r w:rsidR="00E479E4" w:rsidRPr="00F63906">
        <w:rPr>
          <w:rFonts w:ascii="Palatino Linotype" w:hAnsi="Palatino Linotype"/>
        </w:rPr>
        <w:t>r refiere que el SUJETO OBLIGADO</w:t>
      </w:r>
      <w:r w:rsidRPr="00F63906">
        <w:rPr>
          <w:rFonts w:ascii="Palatino Linotype" w:hAnsi="Palatino Linotype"/>
        </w:rPr>
        <w:t xml:space="preserve"> </w:t>
      </w:r>
      <w:r w:rsidRPr="00F63906">
        <w:rPr>
          <w:rFonts w:ascii="Palatino Linotype" w:hAnsi="Palatino Linotype"/>
          <w:b/>
        </w:rPr>
        <w:t>n</w:t>
      </w:r>
      <w:r w:rsidR="00577992" w:rsidRPr="00F63906">
        <w:rPr>
          <w:rFonts w:ascii="Palatino Linotype" w:hAnsi="Palatino Linotype"/>
          <w:b/>
        </w:rPr>
        <w:t>o le proporcionó el</w:t>
      </w:r>
      <w:r w:rsidRPr="00F63906">
        <w:rPr>
          <w:rFonts w:ascii="Palatino Linotype" w:hAnsi="Palatino Linotype"/>
          <w:b/>
        </w:rPr>
        <w:t xml:space="preserve"> detalle de los montos que se gastaron</w:t>
      </w:r>
      <w:r w:rsidRPr="00F63906">
        <w:rPr>
          <w:rFonts w:ascii="Palatino Linotype" w:hAnsi="Palatino Linotype"/>
        </w:rPr>
        <w:t xml:space="preserve">, </w:t>
      </w:r>
      <w:r w:rsidRPr="00F63906">
        <w:rPr>
          <w:rFonts w:ascii="Palatino Linotype" w:hAnsi="Palatino Linotype"/>
          <w:b/>
        </w:rPr>
        <w:t>ni periodicidad de pago</w:t>
      </w:r>
      <w:r w:rsidRPr="00F63906">
        <w:rPr>
          <w:rFonts w:ascii="Palatino Linotype" w:hAnsi="Palatino Linotype"/>
        </w:rPr>
        <w:t xml:space="preserve"> (mensual, anual o que tiempo) si es sin fecha de conclusión, ni nada.</w:t>
      </w:r>
    </w:p>
    <w:p w:rsidR="00A657F7" w:rsidRPr="00F63906" w:rsidRDefault="00201DF3" w:rsidP="00201DF3">
      <w:pPr>
        <w:spacing w:before="240" w:after="360" w:line="360" w:lineRule="auto"/>
        <w:jc w:val="both"/>
        <w:rPr>
          <w:rFonts w:ascii="Palatino Linotype" w:hAnsi="Palatino Linotype"/>
        </w:rPr>
      </w:pPr>
      <w:r w:rsidRPr="00F63906">
        <w:rPr>
          <w:rFonts w:ascii="Palatino Linotype" w:hAnsi="Palatino Linotype"/>
        </w:rPr>
        <w:t>Al respecto, este Órgano Garante no pasa</w:t>
      </w:r>
      <w:r w:rsidR="00577992" w:rsidRPr="00F63906">
        <w:rPr>
          <w:rFonts w:ascii="Palatino Linotype" w:hAnsi="Palatino Linotype"/>
        </w:rPr>
        <w:t xml:space="preserve"> por alto que la Secretaria</w:t>
      </w:r>
      <w:r w:rsidR="00E479E4" w:rsidRPr="00F63906">
        <w:rPr>
          <w:rFonts w:ascii="Palatino Linotype" w:hAnsi="Palatino Linotype"/>
        </w:rPr>
        <w:t xml:space="preserve"> de</w:t>
      </w:r>
      <w:r w:rsidR="00577992" w:rsidRPr="00F63906">
        <w:rPr>
          <w:rFonts w:ascii="Palatino Linotype" w:hAnsi="Palatino Linotype"/>
        </w:rPr>
        <w:t xml:space="preserve"> Finan</w:t>
      </w:r>
      <w:r w:rsidRPr="00F63906">
        <w:rPr>
          <w:rFonts w:ascii="Palatino Linotype" w:hAnsi="Palatino Linotype"/>
        </w:rPr>
        <w:t>zas en vía de sus manifestaciones proporciona una tabla e</w:t>
      </w:r>
      <w:r w:rsidR="00C11E2B" w:rsidRPr="00F63906">
        <w:rPr>
          <w:rFonts w:ascii="Palatino Linotype" w:hAnsi="Palatino Linotype"/>
        </w:rPr>
        <w:t>n medio de la cual se observa el detalle de la</w:t>
      </w:r>
      <w:r w:rsidRPr="00F63906">
        <w:rPr>
          <w:rFonts w:ascii="Palatino Linotype" w:hAnsi="Palatino Linotype"/>
        </w:rPr>
        <w:t xml:space="preserve"> cantidad pagada en el mes de diciembre de 2017 a la Universidad Autónoma de Estado de México con motivo de la ejecución de dicho convenio. </w:t>
      </w:r>
    </w:p>
    <w:p w:rsidR="00201DF3" w:rsidRPr="00F63906" w:rsidRDefault="00201DF3" w:rsidP="00201DF3">
      <w:pPr>
        <w:spacing w:before="240" w:after="360" w:line="360" w:lineRule="auto"/>
        <w:jc w:val="both"/>
        <w:rPr>
          <w:rFonts w:ascii="Palatino Linotype" w:hAnsi="Palatino Linotype"/>
        </w:rPr>
      </w:pPr>
      <w:r w:rsidRPr="00F63906">
        <w:rPr>
          <w:rFonts w:ascii="Palatino Linotype" w:hAnsi="Palatino Linotype"/>
        </w:rPr>
        <w:t>Además,</w:t>
      </w:r>
      <w:r w:rsidR="00C11E2B" w:rsidRPr="00F63906">
        <w:rPr>
          <w:rFonts w:ascii="Palatino Linotype" w:hAnsi="Palatino Linotype"/>
        </w:rPr>
        <w:t xml:space="preserve"> en el mismo documento</w:t>
      </w:r>
      <w:r w:rsidRPr="00F63906">
        <w:rPr>
          <w:rFonts w:ascii="Palatino Linotype" w:hAnsi="Palatino Linotype"/>
        </w:rPr>
        <w:t xml:space="preserve"> refiere que los pagos pactados en el multicitado convenio fueron realizados mensualmente durante el ejercicio fiscal 2017. </w:t>
      </w:r>
    </w:p>
    <w:p w:rsidR="00201DF3" w:rsidRPr="00F63906" w:rsidRDefault="00C11E2B" w:rsidP="00201DF3">
      <w:pPr>
        <w:spacing w:before="240" w:after="360" w:line="360" w:lineRule="auto"/>
        <w:jc w:val="both"/>
        <w:rPr>
          <w:rFonts w:ascii="Palatino Linotype" w:hAnsi="Palatino Linotype"/>
        </w:rPr>
      </w:pPr>
      <w:r w:rsidRPr="00F63906">
        <w:rPr>
          <w:rFonts w:ascii="Palatino Linotype" w:hAnsi="Palatino Linotype"/>
        </w:rPr>
        <w:t>Así</w:t>
      </w:r>
      <w:r w:rsidR="00201DF3" w:rsidRPr="00F63906">
        <w:rPr>
          <w:rFonts w:ascii="Palatino Linotype" w:hAnsi="Palatino Linotype"/>
        </w:rPr>
        <w:t xml:space="preserve">, esta ponencia aprecia que en un acto posterior (informe justificado) el SUJETO OBLIGADO colma parcialmente el requerimiento en cuestión, pues de las documentales que se adjuntan, </w:t>
      </w:r>
      <w:r w:rsidR="00201DF3" w:rsidRPr="00F63906">
        <w:rPr>
          <w:rFonts w:ascii="Palatino Linotype" w:hAnsi="Palatino Linotype"/>
          <w:b/>
        </w:rPr>
        <w:t xml:space="preserve">se desprende el detalle del pago conferido ala </w:t>
      </w:r>
      <w:proofErr w:type="spellStart"/>
      <w:r w:rsidR="00201DF3" w:rsidRPr="00F63906">
        <w:rPr>
          <w:rFonts w:ascii="Palatino Linotype" w:hAnsi="Palatino Linotype"/>
          <w:b/>
        </w:rPr>
        <w:t>UAEMex</w:t>
      </w:r>
      <w:proofErr w:type="spellEnd"/>
      <w:r w:rsidR="00201DF3" w:rsidRPr="00F63906">
        <w:rPr>
          <w:rFonts w:ascii="Palatino Linotype" w:hAnsi="Palatino Linotype"/>
          <w:b/>
        </w:rPr>
        <w:t xml:space="preserve"> por la ejecución del contrato en lo correspondiente al mes de diciembre de 2017; </w:t>
      </w:r>
      <w:r w:rsidR="001169D9" w:rsidRPr="00F63906">
        <w:rPr>
          <w:rFonts w:ascii="Palatino Linotype" w:hAnsi="Palatino Linotype"/>
          <w:b/>
        </w:rPr>
        <w:t xml:space="preserve"> así como, la información que colma el requerimiento relacionado </w:t>
      </w:r>
      <w:r w:rsidR="00201DF3" w:rsidRPr="00F63906">
        <w:rPr>
          <w:rFonts w:ascii="Palatino Linotype" w:hAnsi="Palatino Linotype"/>
          <w:b/>
        </w:rPr>
        <w:t>con la periodicidad</w:t>
      </w:r>
      <w:r w:rsidR="00201DF3" w:rsidRPr="00F63906">
        <w:rPr>
          <w:rFonts w:ascii="Palatino Linotype" w:hAnsi="Palatino Linotype"/>
        </w:rPr>
        <w:t xml:space="preserve"> con la que se efectuaron estos</w:t>
      </w:r>
      <w:r w:rsidR="00E479E4" w:rsidRPr="00F63906">
        <w:rPr>
          <w:rFonts w:ascii="Palatino Linotype" w:hAnsi="Palatino Linotype"/>
        </w:rPr>
        <w:t xml:space="preserve"> pagos, pues </w:t>
      </w:r>
      <w:r w:rsidR="001169D9" w:rsidRPr="00F63906">
        <w:rPr>
          <w:rFonts w:ascii="Palatino Linotype" w:hAnsi="Palatino Linotype"/>
        </w:rPr>
        <w:t xml:space="preserve">de ésta se observa  que dichos pagos fueron realizados de manera mensual. </w:t>
      </w:r>
    </w:p>
    <w:p w:rsidR="00A80FA4" w:rsidRPr="00F63906" w:rsidRDefault="002267B4" w:rsidP="00201DF3">
      <w:pPr>
        <w:spacing w:before="240" w:after="360" w:line="360" w:lineRule="auto"/>
        <w:jc w:val="both"/>
        <w:rPr>
          <w:rFonts w:ascii="Palatino Linotype" w:hAnsi="Palatino Linotype"/>
        </w:rPr>
      </w:pPr>
      <w:r w:rsidRPr="00F63906">
        <w:rPr>
          <w:rFonts w:ascii="Palatino Linotype" w:hAnsi="Palatino Linotype" w:cs="Arial"/>
          <w:lang w:eastAsia="es-MX"/>
        </w:rPr>
        <w:t xml:space="preserve">Razón por la que esta Ponencia considera conveniente dar por atendido, por una parte el detalle del pago correspondiente al mes de diciembre y </w:t>
      </w:r>
      <w:r w:rsidR="00A657F7" w:rsidRPr="00F63906">
        <w:rPr>
          <w:rFonts w:ascii="Palatino Linotype" w:hAnsi="Palatino Linotype" w:cs="Arial"/>
          <w:lang w:eastAsia="es-MX"/>
        </w:rPr>
        <w:t xml:space="preserve">por la otra, </w:t>
      </w:r>
      <w:r w:rsidRPr="00F63906">
        <w:rPr>
          <w:rFonts w:ascii="Palatino Linotype" w:hAnsi="Palatino Linotype" w:cs="Arial"/>
          <w:lang w:eastAsia="es-MX"/>
        </w:rPr>
        <w:t xml:space="preserve">la periodicidad con la que fueron efectuados dichos pagos. </w:t>
      </w:r>
    </w:p>
    <w:p w:rsidR="00A80FA4" w:rsidRPr="00F63906" w:rsidRDefault="00A80FA4" w:rsidP="00201DF3">
      <w:pPr>
        <w:spacing w:before="240" w:after="360" w:line="360" w:lineRule="auto"/>
        <w:jc w:val="both"/>
        <w:rPr>
          <w:rFonts w:ascii="Palatino Linotype" w:hAnsi="Palatino Linotype"/>
        </w:rPr>
      </w:pPr>
    </w:p>
    <w:p w:rsidR="00A80FA4" w:rsidRPr="00F63906" w:rsidRDefault="00B028A1" w:rsidP="00A80FA4">
      <w:pPr>
        <w:spacing w:line="360" w:lineRule="auto"/>
        <w:jc w:val="both"/>
        <w:rPr>
          <w:rFonts w:ascii="Palatino Linotype" w:hAnsi="Palatino Linotype" w:cs="Arial"/>
          <w:lang w:eastAsia="es-MX"/>
        </w:rPr>
      </w:pPr>
      <w:r w:rsidRPr="00B028A1">
        <w:rPr>
          <w:rFonts w:ascii="Palatino Linotype" w:hAnsi="Palatino Linotype" w:cs="Arial"/>
          <w:noProof/>
          <w:lang w:val="es-MX" w:eastAsia="es-MX"/>
        </w:rPr>
        <w:lastRenderedPageBreak/>
        <w:drawing>
          <wp:anchor distT="0" distB="0" distL="114300" distR="114300" simplePos="0" relativeHeight="251693056" behindDoc="1" locked="0" layoutInCell="1" allowOverlap="1" wp14:anchorId="4B6CCB00" wp14:editId="27B492B2">
            <wp:simplePos x="0" y="0"/>
            <wp:positionH relativeFrom="column">
              <wp:posOffset>-295275</wp:posOffset>
            </wp:positionH>
            <wp:positionV relativeFrom="paragraph">
              <wp:posOffset>-1029335</wp:posOffset>
            </wp:positionV>
            <wp:extent cx="1695450" cy="102870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8A1">
        <w:rPr>
          <w:rFonts w:ascii="Palatino Linotype" w:hAnsi="Palatino Linotype" w:cs="Arial"/>
          <w:noProof/>
          <w:lang w:val="es-MX" w:eastAsia="es-MX"/>
        </w:rPr>
        <w:drawing>
          <wp:anchor distT="0" distB="0" distL="114300" distR="114300" simplePos="0" relativeHeight="251694080" behindDoc="1" locked="0" layoutInCell="1" allowOverlap="1" wp14:anchorId="21D4831F" wp14:editId="70B70218">
            <wp:simplePos x="0" y="0"/>
            <wp:positionH relativeFrom="column">
              <wp:posOffset>741680</wp:posOffset>
            </wp:positionH>
            <wp:positionV relativeFrom="paragraph">
              <wp:posOffset>1169035</wp:posOffset>
            </wp:positionV>
            <wp:extent cx="4676775" cy="3905250"/>
            <wp:effectExtent l="0" t="0" r="9525"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80FA4" w:rsidRPr="00F63906">
        <w:rPr>
          <w:rFonts w:ascii="Palatino Linotype" w:hAnsi="Palatino Linotype" w:cs="Arial"/>
          <w:lang w:eastAsia="es-MX"/>
        </w:rPr>
        <w:t>Ello, en virtud de que no existe precepto legal alguno en la Ley de la materia que permita que, vía recurso de revisión, se pronuncie al respecto. Sirve de apoyo a lo anterior por analogía el criterio 31-10 emitido por el entonces Instituto Federal de Acceso a la Información y Protección de Datos, actualmente Instituto Nacional de Transparencia, Acceso a la Información y Protección de Datos Personales (INAI) que a la letra dice:</w:t>
      </w:r>
    </w:p>
    <w:p w:rsidR="00A80FA4" w:rsidRPr="00F63906" w:rsidRDefault="00A80FA4" w:rsidP="00A80FA4">
      <w:pPr>
        <w:ind w:left="709" w:right="49"/>
        <w:jc w:val="both"/>
        <w:rPr>
          <w:rFonts w:ascii="Palatino Linotype" w:hAnsi="Palatino Linotype" w:cs="Arial"/>
          <w:i/>
          <w:sz w:val="22"/>
          <w:lang w:eastAsia="es-MX"/>
        </w:rPr>
      </w:pPr>
      <w:r w:rsidRPr="00F63906">
        <w:rPr>
          <w:rFonts w:ascii="Palatino Linotype" w:hAnsi="Palatino Linotype" w:cs="Arial"/>
          <w:i/>
          <w:sz w:val="22"/>
          <w:lang w:eastAsia="es-MX"/>
        </w:rPr>
        <w:t>“</w:t>
      </w:r>
      <w:r w:rsidRPr="00F63906">
        <w:rPr>
          <w:rFonts w:ascii="Palatino Linotype" w:hAnsi="Palatino Linotype" w:cs="Arial"/>
          <w:b/>
          <w:i/>
          <w:sz w:val="22"/>
          <w:lang w:eastAsia="es-MX"/>
        </w:rPr>
        <w:t>El Instituto Federal de Acceso a la Información y Protección de Datos no cuenta con facultades para pronunciarse respecto de la veracidad de los documentos proporcionados por los Sujetos Obligados</w:t>
      </w:r>
      <w:r w:rsidRPr="00F63906">
        <w:rPr>
          <w:rFonts w:ascii="Palatino Linotype" w:hAnsi="Palatino Linotype" w:cs="Arial"/>
          <w:i/>
          <w:sz w:val="22"/>
          <w:lang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80FA4" w:rsidRPr="00F63906" w:rsidRDefault="00A80FA4" w:rsidP="00201DF3">
      <w:pPr>
        <w:spacing w:before="240" w:after="360" w:line="360" w:lineRule="auto"/>
        <w:jc w:val="both"/>
        <w:rPr>
          <w:rFonts w:ascii="Palatino Linotype" w:hAnsi="Palatino Linotype"/>
        </w:rPr>
      </w:pPr>
    </w:p>
    <w:p w:rsidR="00201DF3" w:rsidRPr="00F63906" w:rsidRDefault="00372B8F" w:rsidP="00201DF3">
      <w:pPr>
        <w:spacing w:before="240" w:after="360" w:line="360" w:lineRule="auto"/>
        <w:jc w:val="both"/>
        <w:rPr>
          <w:rFonts w:ascii="Palatino Linotype" w:hAnsi="Palatino Linotype"/>
        </w:rPr>
      </w:pPr>
      <w:r w:rsidRPr="00F63906">
        <w:rPr>
          <w:rFonts w:ascii="Palatino Linotype" w:hAnsi="Palatino Linotype"/>
        </w:rPr>
        <w:t>Por otra parte</w:t>
      </w:r>
      <w:r w:rsidR="001169D9" w:rsidRPr="00F63906">
        <w:rPr>
          <w:rFonts w:ascii="Palatino Linotype" w:hAnsi="Palatino Linotype"/>
        </w:rPr>
        <w:t xml:space="preserve">, </w:t>
      </w:r>
      <w:r w:rsidR="00201DF3" w:rsidRPr="00F63906">
        <w:rPr>
          <w:rFonts w:ascii="Palatino Linotype" w:hAnsi="Palatino Linotype"/>
        </w:rPr>
        <w:t xml:space="preserve"> </w:t>
      </w:r>
      <w:r w:rsidRPr="00F63906">
        <w:rPr>
          <w:rFonts w:ascii="Palatino Linotype" w:hAnsi="Palatino Linotype"/>
        </w:rPr>
        <w:t>al haber</w:t>
      </w:r>
      <w:r w:rsidR="00577992" w:rsidRPr="00F63906">
        <w:rPr>
          <w:rFonts w:ascii="Palatino Linotype" w:hAnsi="Palatino Linotype"/>
        </w:rPr>
        <w:t xml:space="preserve"> entregado únicamente el detalle del mes de diciembre y al haber</w:t>
      </w:r>
      <w:r w:rsidRPr="00F63906">
        <w:rPr>
          <w:rFonts w:ascii="Palatino Linotype" w:hAnsi="Palatino Linotype"/>
        </w:rPr>
        <w:t xml:space="preserve"> sido omiso en</w:t>
      </w:r>
      <w:r w:rsidR="00201DF3" w:rsidRPr="00F63906">
        <w:rPr>
          <w:rFonts w:ascii="Palatino Linotype" w:hAnsi="Palatino Linotype"/>
        </w:rPr>
        <w:t xml:space="preserve"> poner a disposición del particular el detalle de los pagos realizados </w:t>
      </w:r>
      <w:r w:rsidR="001169D9" w:rsidRPr="00F63906">
        <w:rPr>
          <w:rFonts w:ascii="Palatino Linotype" w:hAnsi="Palatino Linotype"/>
        </w:rPr>
        <w:t>en</w:t>
      </w:r>
      <w:r w:rsidR="00201DF3" w:rsidRPr="00F63906">
        <w:rPr>
          <w:rFonts w:ascii="Palatino Linotype" w:hAnsi="Palatino Linotype"/>
        </w:rPr>
        <w:t xml:space="preserve"> los meses que van de enero a noviembre del ejercicio fiscal 2017,  al haber </w:t>
      </w:r>
      <w:r w:rsidR="00A657F7" w:rsidRPr="00F63906">
        <w:rPr>
          <w:rFonts w:ascii="Palatino Linotype" w:hAnsi="Palatino Linotype"/>
        </w:rPr>
        <w:t>consentido</w:t>
      </w:r>
      <w:r w:rsidR="00201DF3" w:rsidRPr="00F63906">
        <w:rPr>
          <w:rFonts w:ascii="Palatino Linotype" w:hAnsi="Palatino Linotype"/>
        </w:rPr>
        <w:t xml:space="preserve"> el SUJEO OBLIGADO que generó </w:t>
      </w:r>
      <w:r w:rsidR="00A657F7" w:rsidRPr="00F63906">
        <w:rPr>
          <w:rFonts w:ascii="Palatino Linotype" w:hAnsi="Palatino Linotype"/>
        </w:rPr>
        <w:t>la información para dos meses restantes</w:t>
      </w:r>
      <w:r w:rsidR="00201DF3" w:rsidRPr="00F63906">
        <w:rPr>
          <w:rFonts w:ascii="Palatino Linotype" w:hAnsi="Palatino Linotype"/>
        </w:rPr>
        <w:t>, lo procedente en el presente aparado es ordenar</w:t>
      </w:r>
      <w:r w:rsidR="006E5D9C" w:rsidRPr="00F63906">
        <w:rPr>
          <w:rFonts w:ascii="Palatino Linotype" w:hAnsi="Palatino Linotype"/>
        </w:rPr>
        <w:t xml:space="preserve"> su entrega</w:t>
      </w:r>
      <w:r w:rsidR="00201DF3" w:rsidRPr="00F63906">
        <w:rPr>
          <w:rFonts w:ascii="Palatino Linotype" w:hAnsi="Palatino Linotype"/>
        </w:rPr>
        <w:t>,</w:t>
      </w:r>
      <w:r w:rsidR="006E5D9C" w:rsidRPr="00F63906">
        <w:rPr>
          <w:rFonts w:ascii="Palatino Linotype" w:hAnsi="Palatino Linotype"/>
        </w:rPr>
        <w:t xml:space="preserve"> máxime que al estar relacionada esta información con el ejercicio de recursos públicos </w:t>
      </w:r>
      <w:r w:rsidR="00201DF3" w:rsidRPr="00F63906">
        <w:rPr>
          <w:rFonts w:ascii="Palatino Linotype" w:hAnsi="Palatino Linotype"/>
        </w:rPr>
        <w:t xml:space="preserve">se sitúa en  posición especial </w:t>
      </w:r>
      <w:r w:rsidR="00E50381" w:rsidRPr="00F63906">
        <w:rPr>
          <w:rFonts w:ascii="Palatino Linotype" w:hAnsi="Palatino Linotype"/>
        </w:rPr>
        <w:t xml:space="preserve">en torno a la publicidad de información </w:t>
      </w:r>
      <w:proofErr w:type="spellStart"/>
      <w:r w:rsidR="00E50381" w:rsidRPr="00F63906">
        <w:rPr>
          <w:rFonts w:ascii="Palatino Linotype" w:hAnsi="Palatino Linotype"/>
        </w:rPr>
        <w:t>publica</w:t>
      </w:r>
      <w:proofErr w:type="spellEnd"/>
      <w:r w:rsidR="00201DF3" w:rsidRPr="00F63906">
        <w:rPr>
          <w:rFonts w:ascii="Palatino Linotype" w:hAnsi="Palatino Linotype"/>
        </w:rPr>
        <w:t xml:space="preserve"> que deben ejercer los entes públicos, </w:t>
      </w:r>
      <w:r w:rsidR="00E50381" w:rsidRPr="00F63906">
        <w:rPr>
          <w:rFonts w:ascii="Palatino Linotype" w:hAnsi="Palatino Linotype"/>
        </w:rPr>
        <w:t>lo anterior atendiendo</w:t>
      </w:r>
      <w:r w:rsidR="00201DF3" w:rsidRPr="00F63906">
        <w:rPr>
          <w:rFonts w:ascii="Palatino Linotype" w:hAnsi="Palatino Linotype"/>
        </w:rPr>
        <w:t xml:space="preserve"> </w:t>
      </w:r>
      <w:r w:rsidRPr="00F63906">
        <w:rPr>
          <w:rFonts w:ascii="Palatino Linotype" w:hAnsi="Palatino Linotype"/>
        </w:rPr>
        <w:t xml:space="preserve">que </w:t>
      </w:r>
      <w:r w:rsidR="00201DF3" w:rsidRPr="00F63906">
        <w:rPr>
          <w:rFonts w:ascii="Palatino Linotype" w:hAnsi="Palatino Linotype"/>
        </w:rPr>
        <w:t xml:space="preserve">su </w:t>
      </w:r>
      <w:r w:rsidR="00E50381" w:rsidRPr="00F63906">
        <w:rPr>
          <w:rFonts w:ascii="Palatino Linotype" w:hAnsi="Palatino Linotype"/>
        </w:rPr>
        <w:t>publicidad enriquece</w:t>
      </w:r>
      <w:r w:rsidR="006E5D9C" w:rsidRPr="00F63906">
        <w:rPr>
          <w:rFonts w:ascii="Palatino Linotype" w:hAnsi="Palatino Linotype"/>
        </w:rPr>
        <w:t xml:space="preserve"> a </w:t>
      </w:r>
      <w:r w:rsidR="00E479E4" w:rsidRPr="00F63906">
        <w:rPr>
          <w:rFonts w:ascii="Palatino Linotype" w:hAnsi="Palatino Linotype"/>
        </w:rPr>
        <w:t>la rendición de cue</w:t>
      </w:r>
      <w:r w:rsidR="00201DF3" w:rsidRPr="00F63906">
        <w:rPr>
          <w:rFonts w:ascii="Palatino Linotype" w:hAnsi="Palatino Linotype"/>
        </w:rPr>
        <w:t>ntas.</w:t>
      </w:r>
    </w:p>
    <w:p w:rsidR="00201DF3" w:rsidRPr="00F63906" w:rsidRDefault="00EC5AC0" w:rsidP="00863506">
      <w:pPr>
        <w:autoSpaceDE w:val="0"/>
        <w:autoSpaceDN w:val="0"/>
        <w:adjustRightInd w:val="0"/>
        <w:spacing w:before="240" w:after="360" w:line="360" w:lineRule="auto"/>
        <w:ind w:right="18"/>
        <w:jc w:val="both"/>
        <w:rPr>
          <w:rFonts w:ascii="Palatino Linotype" w:hAnsi="Palatino Linotype"/>
        </w:rPr>
      </w:pPr>
      <w:r w:rsidRPr="00F63906">
        <w:rPr>
          <w:rFonts w:ascii="Palatino Linotype" w:hAnsi="Palatino Linotype"/>
        </w:rPr>
        <w:lastRenderedPageBreak/>
        <w:t>Por lo tanto</w:t>
      </w:r>
      <w:r w:rsidR="00577992" w:rsidRPr="00F63906">
        <w:rPr>
          <w:rFonts w:ascii="Palatino Linotype" w:hAnsi="Palatino Linotype"/>
        </w:rPr>
        <w:t xml:space="preserve">, </w:t>
      </w:r>
      <w:r w:rsidRPr="00F63906">
        <w:rPr>
          <w:rFonts w:ascii="Palatino Linotype" w:hAnsi="Palatino Linotype"/>
        </w:rPr>
        <w:t xml:space="preserve">el </w:t>
      </w:r>
      <w:r w:rsidR="00B30571" w:rsidRPr="00F63906">
        <w:rPr>
          <w:rFonts w:ascii="Palatino Linotype" w:hAnsi="Palatino Linotype"/>
        </w:rPr>
        <w:t xml:space="preserve">detalle de los pagos efectuados al ser documentos que el SUJETO OBLIGADO generó </w:t>
      </w:r>
      <w:r w:rsidR="00577992" w:rsidRPr="00F63906">
        <w:rPr>
          <w:rFonts w:ascii="Palatino Linotype" w:hAnsi="Palatino Linotype"/>
        </w:rPr>
        <w:t>en el eje</w:t>
      </w:r>
      <w:r w:rsidR="00B30571" w:rsidRPr="00F63906">
        <w:rPr>
          <w:rFonts w:ascii="Palatino Linotype" w:hAnsi="Palatino Linotype"/>
        </w:rPr>
        <w:t>rcicio de dichas atribuciones,</w:t>
      </w:r>
      <w:r w:rsidR="00577992" w:rsidRPr="00F63906">
        <w:rPr>
          <w:rFonts w:ascii="Palatino Linotype" w:hAnsi="Palatino Linotype"/>
        </w:rPr>
        <w:t xml:space="preserve"> le reviste el carácter de información pública conforme lo dispuesto por los artículos </w:t>
      </w:r>
      <w:r w:rsidR="00577992" w:rsidRPr="00F63906">
        <w:rPr>
          <w:rFonts w:ascii="Palatino Linotype" w:hAnsi="Palatino Linotype" w:cs="Arial"/>
        </w:rPr>
        <w:t xml:space="preserve">3, fracción XI, 4 párrafo segundo </w:t>
      </w:r>
      <w:r w:rsidR="00577992" w:rsidRPr="00F63906">
        <w:rPr>
          <w:rFonts w:ascii="Palatino Linotype" w:hAnsi="Palatino Linotype"/>
          <w:shd w:val="clear" w:color="auto" w:fill="FFFFFF"/>
        </w:rPr>
        <w:t>de la Ley Transparencia y Acceso a la Información Pública</w:t>
      </w:r>
      <w:r w:rsidR="00577992" w:rsidRPr="00F63906">
        <w:rPr>
          <w:rFonts w:ascii="Palatino Linotype" w:hAnsi="Palatino Linotype" w:cs="Arial"/>
        </w:rPr>
        <w:t>, ahora conside</w:t>
      </w:r>
      <w:r w:rsidR="00B30571" w:rsidRPr="00F63906">
        <w:rPr>
          <w:rFonts w:ascii="Palatino Linotype" w:hAnsi="Palatino Linotype" w:cs="Arial"/>
        </w:rPr>
        <w:t>rando que dicha información obra</w:t>
      </w:r>
      <w:r w:rsidR="00577992" w:rsidRPr="00F63906">
        <w:rPr>
          <w:rFonts w:ascii="Palatino Linotype" w:hAnsi="Palatino Linotype" w:cs="Arial"/>
        </w:rPr>
        <w:t xml:space="preserve"> en los archivos del </w:t>
      </w:r>
      <w:r w:rsidR="00E479E4" w:rsidRPr="00F63906">
        <w:rPr>
          <w:rFonts w:ascii="Palatino Linotype" w:hAnsi="Palatino Linotype" w:cs="Arial"/>
        </w:rPr>
        <w:t xml:space="preserve">SUJETO OBLIGADO </w:t>
      </w:r>
      <w:r w:rsidR="00577992" w:rsidRPr="00F63906">
        <w:rPr>
          <w:rFonts w:ascii="Palatino Linotype" w:hAnsi="Palatino Linotype" w:cs="Arial"/>
        </w:rPr>
        <w:t>se colige que está en posibilidad de entregarla tal y como lo disponen los artículos 12 y 24 último párrafo del ordenamiento legal en cita</w:t>
      </w:r>
      <w:r w:rsidR="00B30571" w:rsidRPr="00F63906">
        <w:rPr>
          <w:rFonts w:ascii="Palatino Linotype" w:hAnsi="Palatino Linotype" w:cs="Arial"/>
        </w:rPr>
        <w:t xml:space="preserve">, bajo los parámetros que mandata la elaboración de versión publica de ser el caso. </w:t>
      </w:r>
    </w:p>
    <w:p w:rsidR="005647BB" w:rsidRPr="00F63906" w:rsidRDefault="005647BB" w:rsidP="005647BB">
      <w:pPr>
        <w:spacing w:line="360" w:lineRule="auto"/>
        <w:ind w:right="49"/>
        <w:jc w:val="both"/>
        <w:rPr>
          <w:rFonts w:ascii="Palatino Linotype" w:hAnsi="Palatino Linotype" w:cs="Arial"/>
          <w:bCs/>
        </w:rPr>
      </w:pPr>
      <w:r w:rsidRPr="00F63906">
        <w:rPr>
          <w:rFonts w:ascii="Palatino Linotype" w:hAnsi="Palatino Linotype"/>
          <w:b/>
          <w:i/>
          <w:lang w:val="es-MX"/>
        </w:rPr>
        <w:t>II. Sobre la elaboración de versión publica</w:t>
      </w:r>
      <w:r w:rsidRPr="00F63906">
        <w:rPr>
          <w:rFonts w:ascii="Palatino Linotype" w:hAnsi="Palatino Linotype" w:cs="Arial"/>
          <w:b/>
          <w:i/>
          <w:sz w:val="28"/>
          <w:szCs w:val="28"/>
        </w:rPr>
        <w:t>.</w:t>
      </w:r>
      <w:r w:rsidRPr="00F63906">
        <w:rPr>
          <w:rFonts w:ascii="Palatino Linotype" w:hAnsi="Palatino Linotype" w:cs="Arial"/>
          <w:b/>
          <w:sz w:val="28"/>
          <w:szCs w:val="28"/>
        </w:rPr>
        <w:t xml:space="preserve"> </w:t>
      </w:r>
      <w:r w:rsidRPr="00F63906">
        <w:rPr>
          <w:rFonts w:ascii="Palatino Linotype" w:hAnsi="Palatino Linotype" w:cs="Arial"/>
          <w:bCs/>
        </w:rPr>
        <w:t>Al respecto, los artículos 3, fracciones IX, XX, XXI, XXXII, XLV; 6, 49 fracción VIII, 137, 143, fracción I, de la Ley de Transparencia y Acceso a la Información Pública del Estado de México y Municipios vigente establecen:</w:t>
      </w:r>
    </w:p>
    <w:p w:rsidR="005647BB" w:rsidRPr="00F63906" w:rsidRDefault="005647BB" w:rsidP="005647BB">
      <w:pPr>
        <w:spacing w:line="360" w:lineRule="auto"/>
        <w:ind w:left="851" w:right="900"/>
        <w:jc w:val="both"/>
        <w:rPr>
          <w:rFonts w:ascii="Palatino Linotype" w:hAnsi="Palatino Linotype" w:cs="Arial"/>
          <w:b/>
          <w:bCs/>
          <w:i/>
        </w:rPr>
      </w:pPr>
    </w:p>
    <w:p w:rsidR="005647BB" w:rsidRPr="00F63906" w:rsidRDefault="005647BB" w:rsidP="00BB074F">
      <w:pPr>
        <w:ind w:left="851" w:right="49"/>
        <w:jc w:val="both"/>
        <w:rPr>
          <w:rFonts w:ascii="Palatino Linotype" w:hAnsi="Palatino Linotype" w:cs="Arial"/>
          <w:b/>
          <w:bCs/>
          <w:i/>
          <w:sz w:val="22"/>
          <w:szCs w:val="22"/>
        </w:rPr>
      </w:pPr>
      <w:r w:rsidRPr="00F63906">
        <w:rPr>
          <w:rFonts w:ascii="Palatino Linotype" w:hAnsi="Palatino Linotype" w:cs="Arial"/>
          <w:b/>
          <w:bCs/>
          <w:i/>
          <w:sz w:val="22"/>
          <w:szCs w:val="22"/>
        </w:rPr>
        <w:t>“Artículo 3. Para los efectos de la presente Ley se entenderá por:</w:t>
      </w:r>
    </w:p>
    <w:p w:rsidR="005647BB" w:rsidRPr="00F63906" w:rsidRDefault="005647BB" w:rsidP="00BB074F">
      <w:pPr>
        <w:ind w:left="851" w:right="49"/>
        <w:jc w:val="both"/>
        <w:rPr>
          <w:rFonts w:ascii="Palatino Linotype" w:hAnsi="Palatino Linotype" w:cs="Arial"/>
          <w:b/>
          <w:bCs/>
          <w:i/>
          <w:sz w:val="22"/>
          <w:szCs w:val="22"/>
        </w:rPr>
      </w:pPr>
      <w:r w:rsidRPr="00F63906">
        <w:rPr>
          <w:rFonts w:ascii="Palatino Linotype" w:hAnsi="Palatino Linotype" w:cs="Arial"/>
          <w:b/>
          <w:bCs/>
          <w:i/>
          <w:sz w:val="22"/>
          <w:szCs w:val="22"/>
        </w:rPr>
        <w:t>…</w:t>
      </w:r>
    </w:p>
    <w:p w:rsidR="005647BB" w:rsidRPr="00F63906" w:rsidRDefault="005647BB" w:rsidP="00BB074F">
      <w:pPr>
        <w:ind w:left="851" w:right="49"/>
        <w:jc w:val="both"/>
        <w:rPr>
          <w:rFonts w:ascii="Palatino Linotype" w:hAnsi="Palatino Linotype" w:cs="Arial"/>
          <w:bCs/>
          <w:i/>
          <w:sz w:val="22"/>
          <w:szCs w:val="22"/>
        </w:rPr>
      </w:pPr>
      <w:r w:rsidRPr="00F63906">
        <w:rPr>
          <w:rFonts w:ascii="Palatino Linotype" w:hAnsi="Palatino Linotype" w:cs="Arial"/>
          <w:b/>
          <w:bCs/>
          <w:i/>
          <w:sz w:val="22"/>
          <w:szCs w:val="22"/>
        </w:rPr>
        <w:t>IX. Datos personales:</w:t>
      </w:r>
      <w:r w:rsidRPr="00F63906">
        <w:rPr>
          <w:rFonts w:ascii="Palatino Linotype" w:hAnsi="Palatino Linotype" w:cs="Arial"/>
          <w:bCs/>
          <w:i/>
          <w:sz w:val="22"/>
          <w:szCs w:val="22"/>
        </w:rPr>
        <w:t xml:space="preserve"> La información concerniente a una persona, identificada o identificable según lo dispuesto por la Ley de Protección de Datos Personales del Estado de México;</w:t>
      </w:r>
    </w:p>
    <w:p w:rsidR="005647BB" w:rsidRPr="00F63906" w:rsidRDefault="005647BB" w:rsidP="00BB074F">
      <w:pPr>
        <w:ind w:left="851" w:right="49"/>
        <w:jc w:val="both"/>
        <w:rPr>
          <w:rFonts w:ascii="Palatino Linotype" w:hAnsi="Palatino Linotype" w:cs="Arial"/>
          <w:bCs/>
          <w:i/>
          <w:sz w:val="22"/>
          <w:szCs w:val="22"/>
        </w:rPr>
      </w:pPr>
      <w:r w:rsidRPr="00F63906">
        <w:rPr>
          <w:rFonts w:ascii="Palatino Linotype" w:hAnsi="Palatino Linotype" w:cs="Arial"/>
          <w:b/>
          <w:bCs/>
          <w:i/>
          <w:sz w:val="22"/>
          <w:szCs w:val="22"/>
        </w:rPr>
        <w:t>…</w:t>
      </w:r>
    </w:p>
    <w:p w:rsidR="005647BB" w:rsidRPr="00F63906" w:rsidRDefault="005647BB" w:rsidP="00BB074F">
      <w:pPr>
        <w:ind w:left="851" w:right="49"/>
        <w:jc w:val="both"/>
        <w:rPr>
          <w:rFonts w:ascii="Palatino Linotype" w:hAnsi="Palatino Linotype" w:cs="Arial"/>
          <w:bCs/>
          <w:i/>
          <w:sz w:val="22"/>
          <w:szCs w:val="22"/>
        </w:rPr>
      </w:pPr>
      <w:r w:rsidRPr="00F63906">
        <w:rPr>
          <w:rFonts w:ascii="Palatino Linotype" w:hAnsi="Palatino Linotype" w:cs="Arial"/>
          <w:b/>
          <w:bCs/>
          <w:i/>
          <w:sz w:val="22"/>
          <w:szCs w:val="22"/>
        </w:rPr>
        <w:t>XX. Información clasificada:</w:t>
      </w:r>
      <w:r w:rsidRPr="00F63906">
        <w:rPr>
          <w:rFonts w:ascii="Palatino Linotype" w:hAnsi="Palatino Linotype" w:cs="Arial"/>
          <w:bCs/>
          <w:i/>
          <w:sz w:val="22"/>
          <w:szCs w:val="22"/>
        </w:rPr>
        <w:t xml:space="preserve"> Aquella considerada por la presente Ley como reservada o confidencial;</w:t>
      </w:r>
    </w:p>
    <w:p w:rsidR="005647BB" w:rsidRPr="00F63906" w:rsidRDefault="005647BB" w:rsidP="00BB074F">
      <w:pPr>
        <w:ind w:left="851" w:right="49"/>
        <w:jc w:val="both"/>
        <w:rPr>
          <w:rFonts w:ascii="Palatino Linotype" w:hAnsi="Palatino Linotype" w:cs="Arial"/>
          <w:b/>
          <w:bCs/>
          <w:i/>
          <w:sz w:val="22"/>
          <w:szCs w:val="22"/>
        </w:rPr>
      </w:pPr>
    </w:p>
    <w:p w:rsidR="005647BB" w:rsidRPr="00F63906" w:rsidRDefault="005647BB" w:rsidP="00BB074F">
      <w:pPr>
        <w:ind w:left="851" w:right="49"/>
        <w:jc w:val="both"/>
        <w:rPr>
          <w:rFonts w:ascii="Palatino Linotype" w:hAnsi="Palatino Linotype" w:cs="Arial"/>
          <w:bCs/>
          <w:i/>
          <w:sz w:val="22"/>
          <w:szCs w:val="22"/>
        </w:rPr>
      </w:pPr>
      <w:r w:rsidRPr="00F63906">
        <w:rPr>
          <w:rFonts w:ascii="Palatino Linotype" w:hAnsi="Palatino Linotype" w:cs="Arial"/>
          <w:b/>
          <w:bCs/>
          <w:i/>
          <w:sz w:val="22"/>
          <w:szCs w:val="22"/>
        </w:rPr>
        <w:t>XXI. Información confidencial:</w:t>
      </w:r>
      <w:r w:rsidRPr="00F63906">
        <w:rPr>
          <w:rFonts w:ascii="Palatino Linotype" w:hAnsi="Palatino Linotype" w:cs="Arial"/>
          <w:bCs/>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647BB" w:rsidRPr="00F63906" w:rsidRDefault="005647BB" w:rsidP="00BB074F">
      <w:pPr>
        <w:ind w:left="851" w:right="49"/>
        <w:jc w:val="both"/>
        <w:rPr>
          <w:rFonts w:ascii="Palatino Linotype" w:hAnsi="Palatino Linotype" w:cs="Arial"/>
          <w:bCs/>
          <w:i/>
          <w:sz w:val="22"/>
          <w:szCs w:val="22"/>
        </w:rPr>
      </w:pPr>
      <w:r w:rsidRPr="00F63906">
        <w:rPr>
          <w:rFonts w:ascii="Palatino Linotype" w:hAnsi="Palatino Linotype" w:cs="Arial"/>
          <w:b/>
          <w:bCs/>
          <w:i/>
          <w:sz w:val="22"/>
          <w:szCs w:val="22"/>
        </w:rPr>
        <w:t>…</w:t>
      </w:r>
    </w:p>
    <w:p w:rsidR="005647BB" w:rsidRPr="00F63906" w:rsidRDefault="005647BB" w:rsidP="00BB074F">
      <w:pPr>
        <w:ind w:left="851" w:right="49"/>
        <w:jc w:val="both"/>
        <w:rPr>
          <w:rFonts w:ascii="Palatino Linotype" w:hAnsi="Palatino Linotype" w:cs="Arial"/>
          <w:bCs/>
          <w:i/>
          <w:sz w:val="22"/>
          <w:szCs w:val="22"/>
        </w:rPr>
      </w:pPr>
      <w:r w:rsidRPr="00F63906">
        <w:rPr>
          <w:rFonts w:ascii="Palatino Linotype" w:hAnsi="Palatino Linotype" w:cs="Arial"/>
          <w:b/>
          <w:bCs/>
          <w:i/>
          <w:sz w:val="22"/>
          <w:szCs w:val="22"/>
        </w:rPr>
        <w:t>XXXII. Protección de Datos Personales:</w:t>
      </w:r>
      <w:r w:rsidRPr="00F63906">
        <w:rPr>
          <w:rFonts w:ascii="Palatino Linotype" w:hAnsi="Palatino Linotype" w:cs="Arial"/>
          <w:bCs/>
          <w:i/>
          <w:sz w:val="22"/>
          <w:szCs w:val="22"/>
        </w:rPr>
        <w:t xml:space="preserve"> Derecho humano que tutela la privacidad de datos personales en poder de los sujetos obligados y sujetos particulares;</w:t>
      </w:r>
    </w:p>
    <w:p w:rsidR="005647BB" w:rsidRPr="00F63906" w:rsidRDefault="005647BB" w:rsidP="00BB074F">
      <w:pPr>
        <w:ind w:left="851" w:right="49"/>
        <w:jc w:val="both"/>
        <w:rPr>
          <w:rFonts w:ascii="Palatino Linotype" w:hAnsi="Palatino Linotype" w:cs="Arial"/>
          <w:bCs/>
          <w:i/>
          <w:sz w:val="22"/>
          <w:szCs w:val="22"/>
        </w:rPr>
      </w:pPr>
      <w:r w:rsidRPr="00F63906">
        <w:rPr>
          <w:rFonts w:ascii="Palatino Linotype" w:hAnsi="Palatino Linotype" w:cs="Arial"/>
          <w:bCs/>
          <w:i/>
          <w:sz w:val="22"/>
          <w:szCs w:val="22"/>
        </w:rPr>
        <w:t>…</w:t>
      </w:r>
    </w:p>
    <w:p w:rsidR="005647BB" w:rsidRPr="00F63906" w:rsidRDefault="00B028A1" w:rsidP="00BB074F">
      <w:pPr>
        <w:ind w:left="851" w:right="49"/>
        <w:jc w:val="both"/>
        <w:rPr>
          <w:rFonts w:ascii="Palatino Linotype" w:hAnsi="Palatino Linotype" w:cs="Arial"/>
          <w:bCs/>
          <w:i/>
          <w:sz w:val="22"/>
          <w:szCs w:val="22"/>
        </w:rPr>
      </w:pPr>
      <w:r w:rsidRPr="00B028A1">
        <w:rPr>
          <w:rFonts w:ascii="Palatino Linotype" w:hAnsi="Palatino Linotype" w:cs="Arial"/>
          <w:b/>
          <w:bCs/>
          <w:i/>
          <w:noProof/>
          <w:sz w:val="22"/>
          <w:szCs w:val="22"/>
          <w:lang w:val="es-MX" w:eastAsia="es-MX"/>
        </w:rPr>
        <w:lastRenderedPageBreak/>
        <w:drawing>
          <wp:anchor distT="0" distB="0" distL="114300" distR="114300" simplePos="0" relativeHeight="251696128" behindDoc="1" locked="0" layoutInCell="1" allowOverlap="1" wp14:anchorId="777F4B39" wp14:editId="6975C197">
            <wp:simplePos x="0" y="0"/>
            <wp:positionH relativeFrom="column">
              <wp:posOffset>-114300</wp:posOffset>
            </wp:positionH>
            <wp:positionV relativeFrom="paragraph">
              <wp:posOffset>-972185</wp:posOffset>
            </wp:positionV>
            <wp:extent cx="1695450" cy="102870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B" w:rsidRPr="00F63906">
        <w:rPr>
          <w:rFonts w:ascii="Palatino Linotype" w:hAnsi="Palatino Linotype" w:cs="Arial"/>
          <w:b/>
          <w:bCs/>
          <w:i/>
          <w:sz w:val="22"/>
          <w:szCs w:val="22"/>
        </w:rPr>
        <w:t>XLV. Versión pública</w:t>
      </w:r>
      <w:r w:rsidR="005647BB" w:rsidRPr="00F63906">
        <w:rPr>
          <w:rFonts w:ascii="Palatino Linotype" w:hAnsi="Palatino Linotype" w:cs="Arial"/>
          <w:bCs/>
          <w:i/>
          <w:sz w:val="22"/>
          <w:szCs w:val="22"/>
        </w:rPr>
        <w:t>: Documento en el que se elimine, suprime o borra la información clasificada como reservada o confidencial para permitir su acceso.”</w:t>
      </w:r>
    </w:p>
    <w:p w:rsidR="005647BB" w:rsidRPr="00F63906" w:rsidRDefault="005647BB" w:rsidP="00BB074F">
      <w:pPr>
        <w:ind w:left="851" w:right="49"/>
        <w:jc w:val="both"/>
        <w:rPr>
          <w:rFonts w:ascii="Palatino Linotype" w:hAnsi="Palatino Linotype" w:cs="Arial"/>
          <w:b/>
          <w:bCs/>
          <w:i/>
          <w:sz w:val="22"/>
          <w:szCs w:val="22"/>
        </w:rPr>
      </w:pPr>
    </w:p>
    <w:p w:rsidR="005647BB" w:rsidRPr="00F63906" w:rsidRDefault="00B028A1" w:rsidP="00BB074F">
      <w:pPr>
        <w:ind w:left="851" w:right="49"/>
        <w:jc w:val="both"/>
        <w:rPr>
          <w:rFonts w:ascii="Palatino Linotype" w:hAnsi="Palatino Linotype" w:cs="Arial"/>
          <w:bCs/>
          <w:i/>
          <w:sz w:val="22"/>
          <w:szCs w:val="22"/>
        </w:rPr>
      </w:pPr>
      <w:r w:rsidRPr="00B028A1">
        <w:rPr>
          <w:rFonts w:ascii="Palatino Linotype" w:hAnsi="Palatino Linotype" w:cs="Arial"/>
          <w:b/>
          <w:bCs/>
          <w:i/>
          <w:noProof/>
          <w:sz w:val="22"/>
          <w:szCs w:val="22"/>
          <w:lang w:val="es-MX" w:eastAsia="es-MX"/>
        </w:rPr>
        <w:drawing>
          <wp:anchor distT="0" distB="0" distL="114300" distR="114300" simplePos="0" relativeHeight="251697152" behindDoc="1" locked="0" layoutInCell="1" allowOverlap="1" wp14:anchorId="7D6DECA3" wp14:editId="7D1C1F00">
            <wp:simplePos x="0" y="0"/>
            <wp:positionH relativeFrom="column">
              <wp:posOffset>922655</wp:posOffset>
            </wp:positionH>
            <wp:positionV relativeFrom="paragraph">
              <wp:posOffset>661035</wp:posOffset>
            </wp:positionV>
            <wp:extent cx="4676775" cy="3905250"/>
            <wp:effectExtent l="0" t="0" r="9525"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B" w:rsidRPr="00F63906">
        <w:rPr>
          <w:rFonts w:ascii="Palatino Linotype" w:hAnsi="Palatino Linotype" w:cs="Arial"/>
          <w:bCs/>
          <w:i/>
          <w:sz w:val="22"/>
          <w:szCs w:val="22"/>
        </w:rPr>
        <w:t>“</w:t>
      </w:r>
      <w:r w:rsidR="005647BB" w:rsidRPr="00F63906">
        <w:rPr>
          <w:rFonts w:ascii="Palatino Linotype" w:hAnsi="Palatino Linotype" w:cs="Arial"/>
          <w:b/>
          <w:bCs/>
          <w:i/>
          <w:sz w:val="22"/>
          <w:szCs w:val="22"/>
        </w:rPr>
        <w:t>Artículo 6.</w:t>
      </w:r>
      <w:r w:rsidR="005647BB" w:rsidRPr="00F63906">
        <w:rPr>
          <w:rFonts w:ascii="Palatino Linotype" w:hAnsi="Palatino Linotype" w:cs="Arial"/>
          <w:bCs/>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5647BB" w:rsidRPr="00F63906" w:rsidRDefault="005647BB" w:rsidP="00BB074F">
      <w:pPr>
        <w:ind w:left="851" w:right="49"/>
        <w:jc w:val="both"/>
        <w:rPr>
          <w:rFonts w:ascii="Palatino Linotype" w:hAnsi="Palatino Linotype" w:cs="Arial"/>
          <w:bCs/>
          <w:i/>
          <w:sz w:val="22"/>
          <w:szCs w:val="22"/>
        </w:rPr>
      </w:pPr>
    </w:p>
    <w:p w:rsidR="005647BB" w:rsidRPr="00F63906" w:rsidRDefault="005647BB" w:rsidP="00BB074F">
      <w:pPr>
        <w:ind w:left="851" w:right="49"/>
        <w:jc w:val="both"/>
        <w:rPr>
          <w:rFonts w:ascii="Palatino Linotype" w:hAnsi="Palatino Linotype" w:cs="Arial"/>
          <w:bCs/>
          <w:i/>
          <w:sz w:val="22"/>
          <w:szCs w:val="22"/>
        </w:rPr>
      </w:pPr>
    </w:p>
    <w:p w:rsidR="005647BB" w:rsidRPr="00F63906" w:rsidRDefault="005647BB" w:rsidP="00BB074F">
      <w:pPr>
        <w:ind w:left="851" w:right="49"/>
        <w:jc w:val="both"/>
        <w:rPr>
          <w:rFonts w:ascii="Palatino Linotype" w:hAnsi="Palatino Linotype" w:cs="Arial"/>
          <w:bCs/>
          <w:i/>
          <w:sz w:val="22"/>
          <w:szCs w:val="22"/>
        </w:rPr>
      </w:pPr>
      <w:r w:rsidRPr="00F63906">
        <w:rPr>
          <w:rFonts w:ascii="Palatino Linotype" w:hAnsi="Palatino Linotype" w:cs="Arial"/>
          <w:bCs/>
          <w:i/>
          <w:sz w:val="22"/>
          <w:szCs w:val="22"/>
        </w:rPr>
        <w:t>“</w:t>
      </w:r>
      <w:r w:rsidRPr="00F63906">
        <w:rPr>
          <w:rFonts w:ascii="Palatino Linotype" w:hAnsi="Palatino Linotype" w:cs="Arial"/>
          <w:b/>
          <w:bCs/>
          <w:i/>
          <w:sz w:val="22"/>
          <w:szCs w:val="22"/>
        </w:rPr>
        <w:t>Artículo 49.</w:t>
      </w:r>
      <w:r w:rsidRPr="00F63906">
        <w:rPr>
          <w:rFonts w:ascii="Palatino Linotype" w:hAnsi="Palatino Linotype" w:cs="Arial"/>
          <w:bCs/>
          <w:i/>
          <w:sz w:val="22"/>
          <w:szCs w:val="22"/>
        </w:rPr>
        <w:t xml:space="preserve"> Los Comités de Transparencia tendrán las siguientes atribuciones:</w:t>
      </w:r>
    </w:p>
    <w:p w:rsidR="005647BB" w:rsidRPr="00F63906" w:rsidRDefault="005647BB" w:rsidP="00BB074F">
      <w:pPr>
        <w:ind w:left="851" w:right="49"/>
        <w:jc w:val="both"/>
        <w:rPr>
          <w:rFonts w:ascii="Palatino Linotype" w:hAnsi="Palatino Linotype" w:cs="Arial"/>
          <w:bCs/>
          <w:i/>
          <w:sz w:val="22"/>
          <w:szCs w:val="22"/>
        </w:rPr>
      </w:pPr>
      <w:r w:rsidRPr="00F63906">
        <w:rPr>
          <w:rFonts w:ascii="Palatino Linotype" w:hAnsi="Palatino Linotype" w:cs="Arial"/>
          <w:bCs/>
          <w:i/>
          <w:sz w:val="22"/>
          <w:szCs w:val="22"/>
        </w:rPr>
        <w:t>…</w:t>
      </w:r>
    </w:p>
    <w:p w:rsidR="005647BB" w:rsidRPr="00F63906" w:rsidRDefault="005647BB" w:rsidP="00BB074F">
      <w:pPr>
        <w:ind w:left="851" w:right="49"/>
        <w:jc w:val="both"/>
        <w:rPr>
          <w:rFonts w:ascii="Palatino Linotype" w:hAnsi="Palatino Linotype" w:cs="Arial"/>
          <w:bCs/>
          <w:i/>
          <w:sz w:val="22"/>
          <w:szCs w:val="22"/>
        </w:rPr>
      </w:pPr>
      <w:r w:rsidRPr="00F63906">
        <w:rPr>
          <w:rFonts w:ascii="Palatino Linotype" w:hAnsi="Palatino Linotype" w:cs="Arial"/>
          <w:b/>
          <w:bCs/>
          <w:i/>
          <w:sz w:val="22"/>
          <w:szCs w:val="22"/>
        </w:rPr>
        <w:t>VIII</w:t>
      </w:r>
      <w:r w:rsidRPr="00F63906">
        <w:rPr>
          <w:rFonts w:ascii="Palatino Linotype" w:hAnsi="Palatino Linotype" w:cs="Arial"/>
          <w:bCs/>
          <w:i/>
          <w:sz w:val="22"/>
          <w:szCs w:val="22"/>
        </w:rPr>
        <w:t>. Aprobar, modificar o revocar la clasificación de la información;</w:t>
      </w:r>
    </w:p>
    <w:p w:rsidR="005647BB" w:rsidRPr="00F63906" w:rsidRDefault="005647BB" w:rsidP="00BB074F">
      <w:pPr>
        <w:ind w:left="851" w:right="49"/>
        <w:jc w:val="both"/>
        <w:rPr>
          <w:rFonts w:ascii="Palatino Linotype" w:hAnsi="Palatino Linotype" w:cs="Arial"/>
          <w:bCs/>
          <w:i/>
          <w:sz w:val="22"/>
          <w:szCs w:val="22"/>
        </w:rPr>
      </w:pPr>
      <w:r w:rsidRPr="00F63906">
        <w:rPr>
          <w:rFonts w:ascii="Palatino Linotype" w:hAnsi="Palatino Linotype" w:cs="Arial"/>
          <w:bCs/>
          <w:i/>
          <w:sz w:val="22"/>
          <w:szCs w:val="22"/>
        </w:rPr>
        <w:t>…”</w:t>
      </w:r>
    </w:p>
    <w:p w:rsidR="005647BB" w:rsidRPr="00F63906" w:rsidRDefault="005647BB" w:rsidP="00BB074F">
      <w:pPr>
        <w:ind w:left="851" w:right="49"/>
        <w:jc w:val="both"/>
        <w:rPr>
          <w:rFonts w:ascii="Palatino Linotype" w:hAnsi="Palatino Linotype" w:cs="Arial"/>
          <w:bCs/>
          <w:i/>
          <w:sz w:val="22"/>
          <w:szCs w:val="22"/>
        </w:rPr>
      </w:pPr>
    </w:p>
    <w:p w:rsidR="005647BB" w:rsidRPr="00F63906" w:rsidRDefault="005647BB" w:rsidP="00BB074F">
      <w:pPr>
        <w:ind w:left="851" w:right="49"/>
        <w:jc w:val="both"/>
        <w:rPr>
          <w:rFonts w:ascii="Palatino Linotype" w:hAnsi="Palatino Linotype" w:cs="Arial"/>
          <w:b/>
          <w:bCs/>
          <w:i/>
          <w:sz w:val="22"/>
          <w:szCs w:val="22"/>
        </w:rPr>
      </w:pPr>
      <w:r w:rsidRPr="00F63906">
        <w:rPr>
          <w:rFonts w:ascii="Palatino Linotype" w:hAnsi="Palatino Linotype" w:cs="Arial"/>
          <w:bCs/>
          <w:i/>
          <w:sz w:val="22"/>
          <w:szCs w:val="22"/>
        </w:rPr>
        <w:t>“</w:t>
      </w:r>
      <w:r w:rsidRPr="00F63906">
        <w:rPr>
          <w:rFonts w:ascii="Palatino Linotype" w:hAnsi="Palatino Linotype" w:cs="Arial"/>
          <w:b/>
          <w:bCs/>
          <w:i/>
          <w:sz w:val="22"/>
          <w:szCs w:val="22"/>
        </w:rPr>
        <w:t>Artículo 137</w:t>
      </w:r>
      <w:r w:rsidRPr="00F63906">
        <w:rPr>
          <w:rFonts w:ascii="Palatino Linotype" w:hAnsi="Palatino Linotype" w:cs="Arial"/>
          <w:bCs/>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5647BB" w:rsidRPr="00F63906" w:rsidRDefault="005647BB" w:rsidP="00BB074F">
      <w:pPr>
        <w:ind w:left="851" w:right="49"/>
        <w:jc w:val="both"/>
        <w:rPr>
          <w:rFonts w:ascii="Palatino Linotype" w:hAnsi="Palatino Linotype" w:cs="Arial"/>
          <w:b/>
          <w:bCs/>
          <w:i/>
          <w:sz w:val="22"/>
          <w:szCs w:val="22"/>
        </w:rPr>
      </w:pPr>
    </w:p>
    <w:p w:rsidR="005647BB" w:rsidRPr="00F63906" w:rsidRDefault="005647BB" w:rsidP="00BB074F">
      <w:pPr>
        <w:ind w:left="851" w:right="49"/>
        <w:jc w:val="both"/>
        <w:rPr>
          <w:rFonts w:ascii="Palatino Linotype" w:hAnsi="Palatino Linotype" w:cs="Arial"/>
          <w:bCs/>
          <w:i/>
          <w:sz w:val="22"/>
          <w:szCs w:val="22"/>
        </w:rPr>
      </w:pPr>
      <w:r w:rsidRPr="00F63906">
        <w:rPr>
          <w:rFonts w:ascii="Palatino Linotype" w:hAnsi="Palatino Linotype" w:cs="Arial"/>
          <w:bCs/>
          <w:i/>
          <w:sz w:val="22"/>
          <w:szCs w:val="22"/>
        </w:rPr>
        <w:t>“</w:t>
      </w:r>
      <w:r w:rsidRPr="00F63906">
        <w:rPr>
          <w:rFonts w:ascii="Palatino Linotype" w:hAnsi="Palatino Linotype" w:cs="Arial"/>
          <w:b/>
          <w:bCs/>
          <w:i/>
          <w:sz w:val="22"/>
          <w:szCs w:val="22"/>
        </w:rPr>
        <w:t>Artículo 143</w:t>
      </w:r>
      <w:r w:rsidRPr="00F63906">
        <w:rPr>
          <w:rFonts w:ascii="Palatino Linotype" w:hAnsi="Palatino Linotype" w:cs="Arial"/>
          <w:bCs/>
          <w:i/>
          <w:sz w:val="22"/>
          <w:szCs w:val="22"/>
        </w:rPr>
        <w:t>. Para los efectos de esta Ley se considera información confidencial, la clasificada como tal, de manera permanente, por su naturaleza, cuando:</w:t>
      </w:r>
    </w:p>
    <w:p w:rsidR="005647BB" w:rsidRPr="00F63906" w:rsidRDefault="005647BB" w:rsidP="00BB074F">
      <w:pPr>
        <w:ind w:left="851" w:right="49"/>
        <w:jc w:val="both"/>
        <w:rPr>
          <w:rFonts w:ascii="Palatino Linotype" w:hAnsi="Palatino Linotype" w:cs="Arial"/>
          <w:bCs/>
          <w:i/>
          <w:sz w:val="22"/>
          <w:szCs w:val="22"/>
        </w:rPr>
      </w:pPr>
    </w:p>
    <w:p w:rsidR="005647BB" w:rsidRPr="00F63906" w:rsidRDefault="005647BB" w:rsidP="00BB074F">
      <w:pPr>
        <w:ind w:left="851" w:right="49"/>
        <w:jc w:val="both"/>
        <w:rPr>
          <w:rFonts w:ascii="Palatino Linotype" w:hAnsi="Palatino Linotype" w:cs="Arial"/>
          <w:bCs/>
          <w:i/>
          <w:sz w:val="22"/>
          <w:szCs w:val="22"/>
        </w:rPr>
      </w:pPr>
      <w:r w:rsidRPr="00F63906">
        <w:rPr>
          <w:rFonts w:ascii="Palatino Linotype" w:hAnsi="Palatino Linotype" w:cs="Arial"/>
          <w:bCs/>
          <w:i/>
          <w:sz w:val="22"/>
          <w:szCs w:val="22"/>
        </w:rPr>
        <w:t xml:space="preserve">I. Se refiera a la información privada y los datos personales concernientes a una persona física o </w:t>
      </w:r>
      <w:proofErr w:type="gramStart"/>
      <w:r w:rsidRPr="00F63906">
        <w:rPr>
          <w:rFonts w:ascii="Palatino Linotype" w:hAnsi="Palatino Linotype" w:cs="Arial"/>
          <w:bCs/>
          <w:i/>
          <w:sz w:val="22"/>
          <w:szCs w:val="22"/>
        </w:rPr>
        <w:t>jurídico</w:t>
      </w:r>
      <w:proofErr w:type="gramEnd"/>
      <w:r w:rsidRPr="00F63906">
        <w:rPr>
          <w:rFonts w:ascii="Palatino Linotype" w:hAnsi="Palatino Linotype" w:cs="Arial"/>
          <w:bCs/>
          <w:i/>
          <w:sz w:val="22"/>
          <w:szCs w:val="22"/>
        </w:rPr>
        <w:t xml:space="preserve"> colectiva identificada o identificable</w:t>
      </w:r>
    </w:p>
    <w:p w:rsidR="005647BB" w:rsidRPr="00F63906" w:rsidRDefault="005647BB" w:rsidP="00BB074F">
      <w:pPr>
        <w:ind w:left="851" w:right="49"/>
        <w:jc w:val="both"/>
        <w:rPr>
          <w:rFonts w:ascii="Palatino Linotype" w:hAnsi="Palatino Linotype" w:cs="Arial"/>
          <w:bCs/>
          <w:i/>
          <w:sz w:val="22"/>
          <w:szCs w:val="22"/>
        </w:rPr>
      </w:pPr>
      <w:r w:rsidRPr="00F63906">
        <w:rPr>
          <w:rFonts w:ascii="Palatino Linotype" w:hAnsi="Palatino Linotype" w:cs="Arial"/>
          <w:bCs/>
          <w:i/>
          <w:sz w:val="22"/>
          <w:szCs w:val="22"/>
        </w:rPr>
        <w:t>…”</w:t>
      </w:r>
    </w:p>
    <w:p w:rsidR="005647BB" w:rsidRPr="00F63906" w:rsidRDefault="005647BB" w:rsidP="005647BB">
      <w:pPr>
        <w:spacing w:line="360" w:lineRule="auto"/>
        <w:ind w:right="49"/>
        <w:jc w:val="both"/>
        <w:rPr>
          <w:rFonts w:ascii="Palatino Linotype" w:hAnsi="Palatino Linotype" w:cs="Arial"/>
          <w:bCs/>
        </w:rPr>
      </w:pPr>
    </w:p>
    <w:p w:rsidR="005647BB" w:rsidRPr="00F63906" w:rsidRDefault="005647BB" w:rsidP="005647BB">
      <w:pPr>
        <w:spacing w:line="360" w:lineRule="auto"/>
        <w:ind w:right="49"/>
        <w:jc w:val="both"/>
        <w:rPr>
          <w:rFonts w:ascii="Palatino Linotype" w:hAnsi="Palatino Linotype" w:cs="Arial"/>
          <w:bCs/>
        </w:rPr>
      </w:pPr>
      <w:r w:rsidRPr="00F63906">
        <w:rPr>
          <w:rFonts w:ascii="Palatino Linotype" w:hAnsi="Palatino Linotype" w:cs="Arial"/>
          <w:bC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w:t>
      </w:r>
      <w:r w:rsidRPr="00F63906">
        <w:rPr>
          <w:rFonts w:ascii="Palatino Linotype" w:hAnsi="Palatino Linotype" w:cs="Arial"/>
          <w:bCs/>
        </w:rPr>
        <w:lastRenderedPageBreak/>
        <w:t xml:space="preserve">38 de la Ley de Protección de Datos Personales  en Posesión de Sujetos Obligados del  Estado de México y Municipios , los cuales se transcriben para mayor referencia: </w:t>
      </w:r>
    </w:p>
    <w:p w:rsidR="005647BB" w:rsidRPr="00F63906" w:rsidRDefault="005647BB" w:rsidP="005647BB">
      <w:pPr>
        <w:spacing w:line="360" w:lineRule="auto"/>
        <w:ind w:left="851" w:right="900"/>
        <w:jc w:val="both"/>
        <w:rPr>
          <w:rFonts w:ascii="Palatino Linotype" w:hAnsi="Palatino Linotype" w:cs="Arial"/>
          <w:b/>
          <w:bCs/>
          <w:i/>
        </w:rPr>
      </w:pPr>
    </w:p>
    <w:p w:rsidR="005647BB" w:rsidRPr="00F63906" w:rsidRDefault="005647BB" w:rsidP="00BB074F">
      <w:pPr>
        <w:ind w:left="851" w:right="49"/>
        <w:jc w:val="both"/>
        <w:rPr>
          <w:rFonts w:ascii="Palatino Linotype" w:hAnsi="Palatino Linotype" w:cs="Arial"/>
          <w:bCs/>
          <w:i/>
          <w:sz w:val="22"/>
          <w:szCs w:val="22"/>
        </w:rPr>
      </w:pPr>
      <w:r w:rsidRPr="00F63906">
        <w:rPr>
          <w:rFonts w:ascii="Palatino Linotype" w:hAnsi="Palatino Linotype" w:cs="Arial"/>
          <w:b/>
          <w:bCs/>
          <w:i/>
          <w:sz w:val="22"/>
          <w:szCs w:val="22"/>
        </w:rPr>
        <w:t>“Artículo 22.</w:t>
      </w:r>
      <w:r w:rsidRPr="00F63906">
        <w:rPr>
          <w:rFonts w:ascii="Palatino Linotype" w:hAnsi="Palatino Linotype" w:cs="Arial"/>
          <w:bCs/>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5647BB" w:rsidRPr="00F63906" w:rsidRDefault="005647BB" w:rsidP="00BB074F">
      <w:pPr>
        <w:ind w:left="851" w:right="49"/>
        <w:jc w:val="both"/>
        <w:rPr>
          <w:rFonts w:ascii="Palatino Linotype" w:hAnsi="Palatino Linotype" w:cs="Arial"/>
          <w:bCs/>
          <w:i/>
          <w:sz w:val="22"/>
          <w:szCs w:val="22"/>
        </w:rPr>
      </w:pPr>
      <w:r w:rsidRPr="00F63906">
        <w:rPr>
          <w:rFonts w:ascii="Palatino Linotype" w:hAnsi="Palatino Linotype" w:cs="Arial"/>
          <w:bCs/>
          <w:i/>
          <w:sz w:val="22"/>
          <w:szCs w:val="22"/>
        </w:rPr>
        <w:t xml:space="preserve">El responsable podrá tratar datos personales para finalidades distintas a aquéllas establecidas en el aviso de privacidad, en los casos siguientes:  </w:t>
      </w:r>
    </w:p>
    <w:p w:rsidR="005647BB" w:rsidRPr="00F63906" w:rsidRDefault="005647BB" w:rsidP="00BB074F">
      <w:pPr>
        <w:ind w:left="851" w:right="49"/>
        <w:jc w:val="both"/>
        <w:rPr>
          <w:rFonts w:ascii="Palatino Linotype" w:hAnsi="Palatino Linotype" w:cs="Arial"/>
          <w:b/>
          <w:bCs/>
          <w:i/>
          <w:sz w:val="22"/>
          <w:szCs w:val="22"/>
        </w:rPr>
      </w:pPr>
    </w:p>
    <w:p w:rsidR="005647BB" w:rsidRPr="00F63906" w:rsidRDefault="005647BB" w:rsidP="00BB074F">
      <w:pPr>
        <w:ind w:left="993" w:right="49" w:hanging="142"/>
        <w:jc w:val="both"/>
        <w:rPr>
          <w:rFonts w:ascii="Palatino Linotype" w:hAnsi="Palatino Linotype" w:cs="Arial"/>
          <w:bCs/>
          <w:i/>
          <w:sz w:val="22"/>
          <w:szCs w:val="22"/>
        </w:rPr>
      </w:pPr>
      <w:r w:rsidRPr="00F63906">
        <w:rPr>
          <w:rFonts w:ascii="Palatino Linotype" w:hAnsi="Palatino Linotype" w:cs="Arial"/>
          <w:b/>
          <w:bCs/>
          <w:i/>
          <w:sz w:val="22"/>
          <w:szCs w:val="22"/>
        </w:rPr>
        <w:t>I.</w:t>
      </w:r>
      <w:r w:rsidRPr="00F63906">
        <w:rPr>
          <w:rFonts w:ascii="Palatino Linotype" w:hAnsi="Palatino Linotype" w:cs="Arial"/>
          <w:bCs/>
          <w:i/>
          <w:sz w:val="22"/>
          <w:szCs w:val="22"/>
        </w:rPr>
        <w:t xml:space="preserve"> Cuente con atribuciones conferidas en ley y medie el consentimiento del titular.  </w:t>
      </w:r>
    </w:p>
    <w:p w:rsidR="005647BB" w:rsidRPr="00F63906" w:rsidRDefault="005647BB" w:rsidP="00BB074F">
      <w:pPr>
        <w:ind w:left="1134" w:right="49" w:hanging="283"/>
        <w:jc w:val="both"/>
        <w:rPr>
          <w:rFonts w:ascii="Palatino Linotype" w:hAnsi="Palatino Linotype" w:cs="Arial"/>
          <w:bCs/>
          <w:i/>
          <w:sz w:val="22"/>
          <w:szCs w:val="22"/>
        </w:rPr>
      </w:pPr>
      <w:r w:rsidRPr="00F63906">
        <w:rPr>
          <w:rFonts w:ascii="Palatino Linotype" w:hAnsi="Palatino Linotype" w:cs="Arial"/>
          <w:b/>
          <w:bCs/>
          <w:i/>
          <w:sz w:val="22"/>
          <w:szCs w:val="22"/>
        </w:rPr>
        <w:t>II.</w:t>
      </w:r>
      <w:r w:rsidRPr="00F63906">
        <w:rPr>
          <w:rFonts w:ascii="Palatino Linotype" w:hAnsi="Palatino Linotype" w:cs="Arial"/>
          <w:bCs/>
          <w:i/>
          <w:sz w:val="22"/>
          <w:szCs w:val="22"/>
        </w:rPr>
        <w:t xml:space="preserve"> Se trate de una persona reportada como desaparecida, en los términos previstos en la presente Ley y demás disposiciones legales aplicables.”</w:t>
      </w:r>
    </w:p>
    <w:p w:rsidR="005647BB" w:rsidRPr="00F63906" w:rsidRDefault="005647BB" w:rsidP="00BB074F">
      <w:pPr>
        <w:ind w:left="851" w:right="49"/>
        <w:jc w:val="both"/>
        <w:rPr>
          <w:rFonts w:ascii="Palatino Linotype" w:hAnsi="Palatino Linotype" w:cs="Arial"/>
          <w:b/>
          <w:bCs/>
          <w:i/>
          <w:sz w:val="22"/>
          <w:szCs w:val="22"/>
        </w:rPr>
      </w:pPr>
    </w:p>
    <w:p w:rsidR="005647BB" w:rsidRPr="00F63906" w:rsidRDefault="005647BB" w:rsidP="00BB074F">
      <w:pPr>
        <w:ind w:left="851" w:right="49"/>
        <w:jc w:val="both"/>
        <w:rPr>
          <w:rFonts w:ascii="Palatino Linotype" w:hAnsi="Palatino Linotype" w:cs="Arial"/>
          <w:bCs/>
          <w:i/>
          <w:sz w:val="22"/>
          <w:szCs w:val="22"/>
        </w:rPr>
      </w:pPr>
      <w:r w:rsidRPr="00F63906">
        <w:rPr>
          <w:rFonts w:ascii="Palatino Linotype" w:hAnsi="Palatino Linotype" w:cs="Arial"/>
          <w:b/>
          <w:bCs/>
          <w:i/>
          <w:sz w:val="22"/>
          <w:szCs w:val="22"/>
        </w:rPr>
        <w:t>Artículo 38.</w:t>
      </w:r>
      <w:r w:rsidRPr="00F63906">
        <w:rPr>
          <w:rFonts w:ascii="Palatino Linotype" w:hAnsi="Palatino Linotype" w:cs="Arial"/>
          <w:bCs/>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5647BB" w:rsidRPr="00F63906" w:rsidRDefault="005647BB" w:rsidP="005647BB">
      <w:pPr>
        <w:ind w:left="851" w:right="900"/>
        <w:jc w:val="both"/>
        <w:rPr>
          <w:rFonts w:ascii="Palatino Linotype" w:hAnsi="Palatino Linotype" w:cs="Arial"/>
          <w:bCs/>
          <w:i/>
          <w:sz w:val="22"/>
          <w:szCs w:val="22"/>
        </w:rPr>
      </w:pPr>
    </w:p>
    <w:p w:rsidR="005647BB" w:rsidRPr="00F63906" w:rsidRDefault="005647BB" w:rsidP="005647BB">
      <w:pPr>
        <w:ind w:left="851" w:right="900"/>
        <w:jc w:val="both"/>
        <w:rPr>
          <w:rFonts w:ascii="Palatino Linotype" w:hAnsi="Palatino Linotype" w:cs="Arial"/>
          <w:bCs/>
          <w:i/>
          <w:sz w:val="22"/>
          <w:szCs w:val="22"/>
        </w:rPr>
      </w:pPr>
      <w:r w:rsidRPr="00F63906">
        <w:rPr>
          <w:rFonts w:ascii="Palatino Linotype" w:hAnsi="Palatino Linotype" w:cs="Arial"/>
          <w:bCs/>
          <w:i/>
          <w:sz w:val="22"/>
          <w:szCs w:val="22"/>
        </w:rPr>
        <w:t>(Énfasis añadido)</w:t>
      </w:r>
    </w:p>
    <w:p w:rsidR="005647BB" w:rsidRPr="00F63906" w:rsidRDefault="005647BB" w:rsidP="005647BB">
      <w:pPr>
        <w:ind w:right="900"/>
        <w:jc w:val="both"/>
        <w:rPr>
          <w:rFonts w:ascii="Palatino Linotype" w:hAnsi="Palatino Linotype" w:cs="Arial"/>
          <w:bCs/>
          <w:i/>
          <w:sz w:val="22"/>
          <w:szCs w:val="22"/>
        </w:rPr>
      </w:pPr>
    </w:p>
    <w:p w:rsidR="005647BB" w:rsidRPr="00F63906" w:rsidRDefault="005647BB" w:rsidP="005647BB">
      <w:pPr>
        <w:spacing w:line="360" w:lineRule="auto"/>
        <w:ind w:right="49"/>
        <w:jc w:val="both"/>
        <w:rPr>
          <w:rFonts w:ascii="Palatino Linotype" w:hAnsi="Palatino Linotype" w:cs="Arial"/>
          <w:lang w:val="es-ES_tradnl"/>
        </w:rPr>
      </w:pPr>
      <w:r w:rsidRPr="00F63906">
        <w:rPr>
          <w:rFonts w:ascii="Palatino Linotype" w:hAnsi="Palatino Linotype" w:cs="Arial"/>
          <w:lang w:val="es-ES_tradnl"/>
        </w:rPr>
        <w:t>Asimismo, en la clasificación de la información que en todo caso proceda su entrega, deberán considerarse los numerales Segundo, fracción XVIII, y del Cuarto al Décimo Primero de los “Lineamientos Generales en materia de Clasificación y Desclasificación de la Información, así como para la elaboración de Versiones Públicas”, que literalmente expresan:</w:t>
      </w:r>
    </w:p>
    <w:p w:rsidR="005647BB" w:rsidRPr="00F63906" w:rsidRDefault="005647BB" w:rsidP="005647BB">
      <w:pPr>
        <w:ind w:right="51"/>
        <w:jc w:val="both"/>
        <w:rPr>
          <w:rFonts w:ascii="Palatino Linotype" w:hAnsi="Palatino Linotype" w:cs="Arial"/>
          <w:sz w:val="16"/>
          <w:szCs w:val="16"/>
          <w:lang w:val="es-ES_tradnl"/>
        </w:rPr>
      </w:pP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i/>
          <w:sz w:val="22"/>
          <w:szCs w:val="22"/>
          <w:lang w:val="es-MX" w:eastAsia="es-MX"/>
        </w:rPr>
        <w:t>“</w:t>
      </w:r>
      <w:r w:rsidRPr="00F63906">
        <w:rPr>
          <w:rFonts w:ascii="Palatino Linotype" w:hAnsi="Palatino Linotype" w:cs="Arial"/>
          <w:b/>
          <w:i/>
          <w:sz w:val="22"/>
          <w:szCs w:val="22"/>
          <w:lang w:val="es-MX" w:eastAsia="es-MX"/>
        </w:rPr>
        <w:t xml:space="preserve">Artículo 49. </w:t>
      </w:r>
      <w:r w:rsidRPr="00F63906">
        <w:rPr>
          <w:rFonts w:ascii="Palatino Linotype" w:hAnsi="Palatino Linotype" w:cs="Arial"/>
          <w:i/>
          <w:sz w:val="22"/>
          <w:szCs w:val="22"/>
          <w:lang w:val="es-MX" w:eastAsia="es-MX"/>
        </w:rPr>
        <w:t xml:space="preserve">Los </w:t>
      </w:r>
      <w:r w:rsidRPr="00F63906">
        <w:rPr>
          <w:rFonts w:ascii="Palatino Linotype" w:hAnsi="Palatino Linotype" w:cs="Arial"/>
          <w:i/>
          <w:sz w:val="22"/>
        </w:rPr>
        <w:t>Comités</w:t>
      </w:r>
      <w:r w:rsidRPr="00F63906">
        <w:rPr>
          <w:rFonts w:ascii="Palatino Linotype" w:hAnsi="Palatino Linotype" w:cs="Arial"/>
          <w:i/>
          <w:sz w:val="22"/>
          <w:szCs w:val="22"/>
          <w:lang w:val="es-MX" w:eastAsia="es-MX"/>
        </w:rPr>
        <w:t xml:space="preserve"> de Transparencia tendrán las siguientes atribuciones:</w:t>
      </w: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i/>
          <w:sz w:val="22"/>
          <w:szCs w:val="22"/>
          <w:lang w:val="es-MX" w:eastAsia="es-MX"/>
        </w:rPr>
        <w:t>…</w:t>
      </w: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b/>
          <w:i/>
          <w:sz w:val="22"/>
          <w:szCs w:val="22"/>
          <w:lang w:val="es-MX" w:eastAsia="es-MX"/>
        </w:rPr>
        <w:t>VIII.</w:t>
      </w:r>
      <w:r w:rsidRPr="00F63906">
        <w:rPr>
          <w:rFonts w:ascii="Palatino Linotype" w:hAnsi="Palatino Linotype" w:cs="Arial"/>
          <w:i/>
          <w:sz w:val="22"/>
          <w:szCs w:val="22"/>
          <w:lang w:val="es-MX" w:eastAsia="es-MX"/>
        </w:rPr>
        <w:t xml:space="preserve"> Aprobar, </w:t>
      </w:r>
      <w:r w:rsidRPr="00F63906">
        <w:rPr>
          <w:rFonts w:ascii="Palatino Linotype" w:hAnsi="Palatino Linotype" w:cs="Arial"/>
          <w:i/>
          <w:sz w:val="22"/>
        </w:rPr>
        <w:t>modificar</w:t>
      </w:r>
      <w:r w:rsidRPr="00F63906">
        <w:rPr>
          <w:rFonts w:ascii="Palatino Linotype" w:hAnsi="Palatino Linotype" w:cs="Arial"/>
          <w:i/>
          <w:sz w:val="22"/>
          <w:szCs w:val="22"/>
          <w:lang w:val="es-MX" w:eastAsia="es-MX"/>
        </w:rPr>
        <w:t xml:space="preserve"> o revocar la clasificación de la información;</w:t>
      </w: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i/>
          <w:sz w:val="22"/>
          <w:szCs w:val="22"/>
          <w:lang w:val="es-MX" w:eastAsia="es-MX"/>
        </w:rPr>
        <w:t>…”</w:t>
      </w:r>
    </w:p>
    <w:p w:rsidR="005647BB" w:rsidRPr="00F63906" w:rsidRDefault="005647BB" w:rsidP="009E67CB">
      <w:pPr>
        <w:ind w:left="851" w:right="49"/>
        <w:jc w:val="both"/>
        <w:rPr>
          <w:rFonts w:ascii="Palatino Linotype" w:hAnsi="Palatino Linotype" w:cs="Arial"/>
          <w:i/>
          <w:sz w:val="22"/>
          <w:szCs w:val="22"/>
          <w:lang w:val="es-MX" w:eastAsia="es-MX"/>
        </w:rPr>
      </w:pP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i/>
          <w:sz w:val="22"/>
          <w:szCs w:val="22"/>
          <w:lang w:val="es-MX" w:eastAsia="es-MX"/>
        </w:rPr>
        <w:t>“</w:t>
      </w:r>
      <w:r w:rsidRPr="00F63906">
        <w:rPr>
          <w:rFonts w:ascii="Palatino Linotype" w:hAnsi="Palatino Linotype" w:cs="Arial"/>
          <w:b/>
          <w:i/>
          <w:sz w:val="22"/>
          <w:szCs w:val="22"/>
          <w:lang w:val="es-MX" w:eastAsia="es-MX"/>
        </w:rPr>
        <w:t>Artículo 132.</w:t>
      </w:r>
      <w:r w:rsidRPr="00F63906">
        <w:rPr>
          <w:rFonts w:ascii="Palatino Linotype" w:hAnsi="Palatino Linotype" w:cs="Arial"/>
          <w:i/>
          <w:sz w:val="22"/>
          <w:szCs w:val="22"/>
          <w:lang w:val="es-MX" w:eastAsia="es-MX"/>
        </w:rPr>
        <w:t xml:space="preserve"> La </w:t>
      </w:r>
      <w:r w:rsidRPr="00F63906">
        <w:rPr>
          <w:rFonts w:ascii="Palatino Linotype" w:hAnsi="Palatino Linotype" w:cs="Arial"/>
          <w:i/>
          <w:sz w:val="22"/>
        </w:rPr>
        <w:t>clasificación</w:t>
      </w:r>
      <w:r w:rsidRPr="00F63906">
        <w:rPr>
          <w:rFonts w:ascii="Palatino Linotype" w:hAnsi="Palatino Linotype" w:cs="Arial"/>
          <w:i/>
          <w:sz w:val="22"/>
          <w:szCs w:val="22"/>
          <w:lang w:val="es-MX" w:eastAsia="es-MX"/>
        </w:rPr>
        <w:t xml:space="preserve"> de la información se llevará a cabo en el momento en que:</w:t>
      </w: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i/>
          <w:sz w:val="22"/>
          <w:szCs w:val="22"/>
          <w:lang w:val="es-MX" w:eastAsia="es-MX"/>
        </w:rPr>
        <w:t>…</w:t>
      </w:r>
    </w:p>
    <w:p w:rsidR="005647BB" w:rsidRPr="00F63906" w:rsidRDefault="00B028A1" w:rsidP="009E67CB">
      <w:pPr>
        <w:ind w:left="851" w:right="49"/>
        <w:jc w:val="both"/>
        <w:rPr>
          <w:rFonts w:ascii="Palatino Linotype" w:hAnsi="Palatino Linotype" w:cs="Arial"/>
          <w:i/>
          <w:sz w:val="22"/>
          <w:szCs w:val="22"/>
          <w:lang w:val="es-MX" w:eastAsia="es-MX"/>
        </w:rPr>
      </w:pPr>
      <w:r w:rsidRPr="00B028A1">
        <w:rPr>
          <w:rFonts w:ascii="Palatino Linotype" w:hAnsi="Palatino Linotype" w:cs="Arial"/>
          <w:b/>
          <w:i/>
          <w:noProof/>
          <w:sz w:val="22"/>
          <w:szCs w:val="22"/>
          <w:lang w:val="es-MX" w:eastAsia="es-MX"/>
        </w:rPr>
        <w:lastRenderedPageBreak/>
        <w:drawing>
          <wp:anchor distT="0" distB="0" distL="114300" distR="114300" simplePos="0" relativeHeight="251699200" behindDoc="1" locked="0" layoutInCell="1" allowOverlap="1" wp14:anchorId="03405060" wp14:editId="555830EA">
            <wp:simplePos x="0" y="0"/>
            <wp:positionH relativeFrom="column">
              <wp:posOffset>-285750</wp:posOffset>
            </wp:positionH>
            <wp:positionV relativeFrom="paragraph">
              <wp:posOffset>-1096010</wp:posOffset>
            </wp:positionV>
            <wp:extent cx="1695450" cy="1028700"/>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B" w:rsidRPr="00F63906">
        <w:rPr>
          <w:rFonts w:ascii="Palatino Linotype" w:hAnsi="Palatino Linotype" w:cs="Arial"/>
          <w:b/>
          <w:i/>
          <w:sz w:val="22"/>
          <w:szCs w:val="22"/>
          <w:lang w:val="es-MX" w:eastAsia="es-MX"/>
        </w:rPr>
        <w:t>II.</w:t>
      </w:r>
      <w:r w:rsidR="005647BB" w:rsidRPr="00F63906">
        <w:rPr>
          <w:rFonts w:ascii="Palatino Linotype" w:hAnsi="Palatino Linotype" w:cs="Arial"/>
          <w:i/>
          <w:sz w:val="22"/>
          <w:szCs w:val="22"/>
          <w:lang w:val="es-MX" w:eastAsia="es-MX"/>
        </w:rPr>
        <w:t xml:space="preserve"> Se determine </w:t>
      </w:r>
      <w:r w:rsidR="005647BB" w:rsidRPr="00F63906">
        <w:rPr>
          <w:rFonts w:ascii="Palatino Linotype" w:hAnsi="Palatino Linotype" w:cs="Arial"/>
          <w:i/>
          <w:sz w:val="22"/>
        </w:rPr>
        <w:t>mediante</w:t>
      </w:r>
      <w:r w:rsidR="005647BB" w:rsidRPr="00F63906">
        <w:rPr>
          <w:rFonts w:ascii="Palatino Linotype" w:hAnsi="Palatino Linotype" w:cs="Arial"/>
          <w:i/>
          <w:sz w:val="22"/>
          <w:szCs w:val="22"/>
          <w:lang w:val="es-MX" w:eastAsia="es-MX"/>
        </w:rPr>
        <w:t xml:space="preserve"> resolución de autoridad competente; o</w:t>
      </w:r>
    </w:p>
    <w:p w:rsidR="005647BB" w:rsidRPr="00F63906" w:rsidRDefault="005647BB" w:rsidP="009E67CB">
      <w:pPr>
        <w:ind w:left="851" w:right="49"/>
        <w:jc w:val="both"/>
        <w:rPr>
          <w:rFonts w:ascii="Palatino Linotype" w:hAnsi="Palatino Linotype" w:cs="Arial"/>
          <w:b/>
          <w:i/>
          <w:sz w:val="22"/>
          <w:szCs w:val="22"/>
          <w:lang w:val="es-MX" w:eastAsia="es-MX"/>
        </w:rPr>
      </w:pPr>
      <w:r w:rsidRPr="00F63906">
        <w:rPr>
          <w:rFonts w:ascii="Palatino Linotype" w:hAnsi="Palatino Linotype" w:cs="Arial"/>
          <w:b/>
          <w:i/>
          <w:sz w:val="22"/>
          <w:szCs w:val="22"/>
          <w:lang w:val="es-MX" w:eastAsia="es-MX"/>
        </w:rPr>
        <w:t>III.</w:t>
      </w:r>
      <w:r w:rsidRPr="00F63906">
        <w:rPr>
          <w:rFonts w:ascii="Palatino Linotype" w:hAnsi="Palatino Linotype" w:cs="Arial"/>
          <w:i/>
          <w:sz w:val="22"/>
          <w:szCs w:val="22"/>
          <w:lang w:val="es-MX" w:eastAsia="es-MX"/>
        </w:rPr>
        <w:t xml:space="preserve"> Se generen </w:t>
      </w:r>
      <w:r w:rsidRPr="00F63906">
        <w:rPr>
          <w:rFonts w:ascii="Palatino Linotype" w:hAnsi="Palatino Linotype" w:cs="Arial"/>
          <w:i/>
          <w:sz w:val="22"/>
        </w:rPr>
        <w:t>versiones</w:t>
      </w:r>
      <w:r w:rsidRPr="00F63906">
        <w:rPr>
          <w:rFonts w:ascii="Palatino Linotype" w:hAnsi="Palatino Linotype" w:cs="Arial"/>
          <w:i/>
          <w:sz w:val="22"/>
          <w:szCs w:val="22"/>
          <w:lang w:val="es-MX" w:eastAsia="es-MX"/>
        </w:rPr>
        <w:t xml:space="preserve"> públicas para dar cumplimiento a las obligaciones de transparencia previstas en esta Ley.</w:t>
      </w:r>
      <w:r w:rsidRPr="00F63906">
        <w:rPr>
          <w:rFonts w:ascii="Palatino Linotype" w:hAnsi="Palatino Linotype" w:cs="Arial"/>
          <w:b/>
          <w:i/>
          <w:sz w:val="22"/>
          <w:szCs w:val="22"/>
          <w:lang w:val="es-MX" w:eastAsia="es-MX"/>
        </w:rPr>
        <w:t>”</w:t>
      </w:r>
    </w:p>
    <w:p w:rsidR="005647BB" w:rsidRPr="00F63906" w:rsidRDefault="005647BB" w:rsidP="009E67CB">
      <w:pPr>
        <w:ind w:left="851" w:right="49"/>
        <w:jc w:val="both"/>
        <w:rPr>
          <w:rFonts w:ascii="Palatino Linotype" w:hAnsi="Palatino Linotype" w:cs="Arial"/>
          <w:b/>
          <w:i/>
          <w:sz w:val="22"/>
          <w:szCs w:val="22"/>
          <w:lang w:val="es-MX" w:eastAsia="es-MX"/>
        </w:rPr>
      </w:pP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b/>
          <w:i/>
          <w:sz w:val="22"/>
          <w:szCs w:val="22"/>
          <w:lang w:val="es-MX" w:eastAsia="es-MX"/>
        </w:rPr>
        <w:t>“Segundo.-</w:t>
      </w:r>
      <w:r w:rsidRPr="00F63906">
        <w:rPr>
          <w:rFonts w:ascii="Palatino Linotype" w:hAnsi="Palatino Linotype" w:cs="Arial"/>
          <w:i/>
          <w:sz w:val="22"/>
          <w:szCs w:val="22"/>
          <w:lang w:val="es-MX" w:eastAsia="es-MX"/>
        </w:rPr>
        <w:t xml:space="preserve"> Para efectos de los </w:t>
      </w:r>
      <w:r w:rsidRPr="00F63906">
        <w:rPr>
          <w:rFonts w:ascii="Palatino Linotype" w:hAnsi="Palatino Linotype" w:cs="Arial"/>
          <w:i/>
          <w:sz w:val="22"/>
        </w:rPr>
        <w:t>presentes</w:t>
      </w:r>
      <w:r w:rsidRPr="00F63906">
        <w:rPr>
          <w:rFonts w:ascii="Palatino Linotype" w:hAnsi="Palatino Linotype" w:cs="Arial"/>
          <w:i/>
          <w:sz w:val="22"/>
          <w:szCs w:val="22"/>
          <w:lang w:val="es-MX" w:eastAsia="es-MX"/>
        </w:rPr>
        <w:t xml:space="preserve"> Lineamientos Generales, se entenderá por:</w:t>
      </w:r>
    </w:p>
    <w:p w:rsidR="005647BB" w:rsidRPr="00F63906" w:rsidRDefault="00B028A1" w:rsidP="009E67CB">
      <w:pPr>
        <w:ind w:left="851" w:right="49"/>
        <w:jc w:val="both"/>
        <w:rPr>
          <w:rFonts w:ascii="Palatino Linotype" w:hAnsi="Palatino Linotype" w:cs="Arial"/>
          <w:i/>
          <w:sz w:val="22"/>
          <w:szCs w:val="22"/>
          <w:lang w:val="es-MX" w:eastAsia="es-MX"/>
        </w:rPr>
      </w:pPr>
      <w:r w:rsidRPr="00B028A1">
        <w:rPr>
          <w:rFonts w:ascii="Palatino Linotype" w:hAnsi="Palatino Linotype" w:cs="Arial"/>
          <w:b/>
          <w:i/>
          <w:noProof/>
          <w:sz w:val="22"/>
          <w:szCs w:val="22"/>
          <w:lang w:val="es-MX" w:eastAsia="es-MX"/>
        </w:rPr>
        <w:drawing>
          <wp:anchor distT="0" distB="0" distL="114300" distR="114300" simplePos="0" relativeHeight="251700224" behindDoc="1" locked="0" layoutInCell="1" allowOverlap="1" wp14:anchorId="21445AA9" wp14:editId="5656D03F">
            <wp:simplePos x="0" y="0"/>
            <wp:positionH relativeFrom="column">
              <wp:posOffset>751205</wp:posOffset>
            </wp:positionH>
            <wp:positionV relativeFrom="paragraph">
              <wp:posOffset>160020</wp:posOffset>
            </wp:positionV>
            <wp:extent cx="4676775" cy="3905250"/>
            <wp:effectExtent l="0" t="0" r="9525"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B" w:rsidRPr="00F63906">
        <w:rPr>
          <w:rFonts w:ascii="Palatino Linotype" w:hAnsi="Palatino Linotype" w:cs="Arial"/>
          <w:b/>
          <w:i/>
          <w:sz w:val="22"/>
          <w:szCs w:val="22"/>
          <w:lang w:val="es-MX" w:eastAsia="es-MX"/>
        </w:rPr>
        <w:t>XVIII.</w:t>
      </w:r>
      <w:r w:rsidR="005647BB" w:rsidRPr="00F63906">
        <w:rPr>
          <w:rFonts w:ascii="Palatino Linotype" w:hAnsi="Palatino Linotype" w:cs="Arial"/>
          <w:i/>
          <w:sz w:val="22"/>
          <w:szCs w:val="22"/>
          <w:lang w:val="es-MX" w:eastAsia="es-MX"/>
        </w:rPr>
        <w:t xml:space="preserve"> </w:t>
      </w:r>
      <w:r w:rsidR="005647BB" w:rsidRPr="00F63906">
        <w:rPr>
          <w:rFonts w:ascii="Palatino Linotype" w:hAnsi="Palatino Linotype" w:cs="Arial"/>
          <w:b/>
          <w:i/>
          <w:sz w:val="22"/>
          <w:szCs w:val="22"/>
          <w:lang w:val="es-MX" w:eastAsia="es-MX"/>
        </w:rPr>
        <w:t>Versión pública:</w:t>
      </w:r>
      <w:r w:rsidR="005647BB" w:rsidRPr="00F63906">
        <w:rPr>
          <w:rFonts w:ascii="Palatino Linotype" w:hAnsi="Palatino Linotype" w:cs="Arial"/>
          <w:i/>
          <w:sz w:val="22"/>
          <w:szCs w:val="22"/>
          <w:lang w:val="es-MX" w:eastAsia="es-MX"/>
        </w:rPr>
        <w:t xml:space="preserve"> El </w:t>
      </w:r>
      <w:r w:rsidR="005647BB" w:rsidRPr="00F63906">
        <w:rPr>
          <w:rFonts w:ascii="Palatino Linotype" w:hAnsi="Palatino Linotype" w:cs="Arial"/>
          <w:i/>
          <w:sz w:val="22"/>
        </w:rPr>
        <w:t>documento</w:t>
      </w:r>
      <w:r w:rsidR="005647BB" w:rsidRPr="00F63906">
        <w:rPr>
          <w:rFonts w:ascii="Palatino Linotype" w:hAnsi="Palatino Linotype" w:cs="Arial"/>
          <w:i/>
          <w:sz w:val="22"/>
          <w:szCs w:val="22"/>
          <w:lang w:val="es-MX" w:eastAsia="es-MX"/>
        </w:rPr>
        <w:t xml:space="preserve">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5647BB" w:rsidRPr="00F63906" w:rsidRDefault="005647BB" w:rsidP="009E67CB">
      <w:pPr>
        <w:ind w:left="851" w:right="49"/>
        <w:jc w:val="both"/>
        <w:rPr>
          <w:rFonts w:ascii="Palatino Linotype" w:hAnsi="Palatino Linotype" w:cs="Arial"/>
          <w:i/>
          <w:sz w:val="22"/>
          <w:szCs w:val="22"/>
          <w:lang w:val="es-MX" w:eastAsia="es-MX"/>
        </w:rPr>
      </w:pP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b/>
          <w:i/>
          <w:sz w:val="22"/>
          <w:szCs w:val="22"/>
          <w:lang w:val="es-MX" w:eastAsia="es-MX"/>
        </w:rPr>
        <w:t>Cuarto.</w:t>
      </w:r>
      <w:r w:rsidRPr="00F63906">
        <w:rPr>
          <w:rFonts w:ascii="Palatino Linotype" w:hAnsi="Palatino Linotype" w:cs="Arial"/>
          <w:i/>
          <w:sz w:val="22"/>
          <w:szCs w:val="22"/>
          <w:lang w:val="es-MX" w:eastAsia="es-MX"/>
        </w:rPr>
        <w:t xml:space="preserve"> Para clasificar la información como reservada o confidencial, de manera total o parcial, el titular del área del sujeto </w:t>
      </w:r>
      <w:r w:rsidRPr="00F63906">
        <w:rPr>
          <w:rFonts w:ascii="Palatino Linotype" w:hAnsi="Palatino Linotype" w:cs="Arial"/>
          <w:i/>
          <w:sz w:val="22"/>
        </w:rPr>
        <w:t>obligado</w:t>
      </w:r>
      <w:r w:rsidRPr="00F63906">
        <w:rPr>
          <w:rFonts w:ascii="Palatino Linotype" w:hAnsi="Palatino Linotype" w:cs="Arial"/>
          <w:i/>
          <w:sz w:val="22"/>
          <w:szCs w:val="22"/>
          <w:lang w:val="es-MX"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i/>
          <w:sz w:val="22"/>
          <w:szCs w:val="22"/>
          <w:lang w:val="es-MX" w:eastAsia="es-MX"/>
        </w:rPr>
        <w:t xml:space="preserve">Los sujetos obligados deberán aplicar, de manera estricta, las excepciones al derecho de acceso a la información y sólo </w:t>
      </w:r>
      <w:r w:rsidRPr="00F63906">
        <w:rPr>
          <w:rFonts w:ascii="Palatino Linotype" w:hAnsi="Palatino Linotype" w:cs="Arial"/>
          <w:i/>
          <w:sz w:val="22"/>
        </w:rPr>
        <w:t>podrán</w:t>
      </w:r>
      <w:r w:rsidRPr="00F63906">
        <w:rPr>
          <w:rFonts w:ascii="Palatino Linotype" w:hAnsi="Palatino Linotype" w:cs="Arial"/>
          <w:i/>
          <w:sz w:val="22"/>
          <w:szCs w:val="22"/>
          <w:lang w:val="es-MX" w:eastAsia="es-MX"/>
        </w:rPr>
        <w:t xml:space="preserve"> invocarlas cuando acrediten su procedencia.</w:t>
      </w:r>
    </w:p>
    <w:p w:rsidR="005647BB" w:rsidRPr="00F63906" w:rsidRDefault="005647BB" w:rsidP="009E67CB">
      <w:pPr>
        <w:ind w:left="851" w:right="49"/>
        <w:jc w:val="both"/>
        <w:rPr>
          <w:rFonts w:ascii="Palatino Linotype" w:hAnsi="Palatino Linotype" w:cs="Arial"/>
          <w:i/>
          <w:sz w:val="22"/>
          <w:szCs w:val="22"/>
          <w:lang w:val="es-MX" w:eastAsia="es-MX"/>
        </w:rPr>
      </w:pP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b/>
          <w:i/>
          <w:sz w:val="22"/>
          <w:szCs w:val="22"/>
          <w:lang w:val="es-MX" w:eastAsia="es-MX"/>
        </w:rPr>
        <w:t>Quinto.</w:t>
      </w:r>
      <w:r w:rsidRPr="00F63906">
        <w:rPr>
          <w:rFonts w:ascii="Palatino Linotype" w:hAnsi="Palatino Linotype" w:cs="Arial"/>
          <w:i/>
          <w:sz w:val="22"/>
          <w:szCs w:val="22"/>
          <w:lang w:val="es-MX" w:eastAsia="es-MX"/>
        </w:rPr>
        <w:t xml:space="preserve"> La carga de la prueba para justificar toda negativa de acceso a la información, por actualizarse cualquiera de los supuestos de clasificación previstos en la Ley General, la Ley Federal y leyes estatales, </w:t>
      </w:r>
      <w:r w:rsidRPr="00F63906">
        <w:rPr>
          <w:rFonts w:ascii="Palatino Linotype" w:hAnsi="Palatino Linotype" w:cs="Arial"/>
          <w:i/>
          <w:sz w:val="22"/>
        </w:rPr>
        <w:t>corresponderá</w:t>
      </w:r>
      <w:r w:rsidRPr="00F63906">
        <w:rPr>
          <w:rFonts w:ascii="Palatino Linotype" w:hAnsi="Palatino Linotype" w:cs="Arial"/>
          <w:i/>
          <w:sz w:val="22"/>
          <w:szCs w:val="22"/>
          <w:lang w:val="es-MX"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647BB" w:rsidRPr="00F63906" w:rsidRDefault="005647BB" w:rsidP="005D0DB9">
      <w:pPr>
        <w:ind w:right="49"/>
        <w:jc w:val="both"/>
        <w:rPr>
          <w:rFonts w:ascii="Palatino Linotype" w:hAnsi="Palatino Linotype" w:cs="Arial"/>
          <w:i/>
          <w:sz w:val="22"/>
          <w:szCs w:val="22"/>
          <w:lang w:val="es-MX" w:eastAsia="es-MX"/>
        </w:rPr>
      </w:pP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b/>
          <w:i/>
          <w:sz w:val="22"/>
          <w:szCs w:val="22"/>
          <w:lang w:val="es-MX" w:eastAsia="es-MX"/>
        </w:rPr>
        <w:t>Sexto.</w:t>
      </w:r>
      <w:r w:rsidRPr="00F63906">
        <w:rPr>
          <w:rFonts w:ascii="Palatino Linotype" w:hAnsi="Palatino Linotype" w:cs="Arial"/>
          <w:i/>
          <w:sz w:val="22"/>
          <w:szCs w:val="22"/>
          <w:lang w:val="es-MX" w:eastAsia="es-MX"/>
        </w:rPr>
        <w:t xml:space="preserve"> Los sujetos obligados no podrán emitir acuerdos de carácter general ni particular que clasifiquen </w:t>
      </w:r>
      <w:proofErr w:type="spellStart"/>
      <w:r w:rsidRPr="00F63906">
        <w:rPr>
          <w:rFonts w:ascii="Palatino Linotype" w:hAnsi="Palatino Linotype" w:cs="Arial"/>
          <w:i/>
          <w:sz w:val="22"/>
          <w:szCs w:val="22"/>
          <w:lang w:val="es-MX" w:eastAsia="es-MX"/>
        </w:rPr>
        <w:t>doc</w:t>
      </w:r>
      <w:proofErr w:type="spellEnd"/>
      <w:r w:rsidRPr="00F63906">
        <w:rPr>
          <w:rFonts w:ascii="Palatino Linotype" w:hAnsi="Palatino Linotype" w:cs="Arial"/>
          <w:i/>
          <w:sz w:val="22"/>
        </w:rPr>
        <w:t>u</w:t>
      </w:r>
      <w:proofErr w:type="spellStart"/>
      <w:r w:rsidRPr="00F63906">
        <w:rPr>
          <w:rFonts w:ascii="Palatino Linotype" w:hAnsi="Palatino Linotype" w:cs="Arial"/>
          <w:i/>
          <w:sz w:val="22"/>
          <w:szCs w:val="22"/>
          <w:lang w:val="es-MX" w:eastAsia="es-MX"/>
        </w:rPr>
        <w:t>mentos</w:t>
      </w:r>
      <w:proofErr w:type="spellEnd"/>
      <w:r w:rsidRPr="00F63906">
        <w:rPr>
          <w:rFonts w:ascii="Palatino Linotype" w:hAnsi="Palatino Linotype" w:cs="Arial"/>
          <w:i/>
          <w:sz w:val="22"/>
          <w:szCs w:val="22"/>
          <w:lang w:val="es-MX" w:eastAsia="es-MX"/>
        </w:rPr>
        <w:t xml:space="preserve"> o expedientes como reservados, ni clasificar documentos antes de que se genere la información o cuando éstos no obren en sus archivos.</w:t>
      </w: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i/>
          <w:sz w:val="22"/>
          <w:szCs w:val="22"/>
          <w:lang w:val="es-MX" w:eastAsia="es-MX"/>
        </w:rPr>
        <w:t xml:space="preserve">La clasificación de </w:t>
      </w:r>
      <w:r w:rsidRPr="00F63906">
        <w:rPr>
          <w:rFonts w:ascii="Palatino Linotype" w:hAnsi="Palatino Linotype" w:cs="Arial"/>
          <w:i/>
          <w:sz w:val="22"/>
        </w:rPr>
        <w:t>información</w:t>
      </w:r>
      <w:r w:rsidRPr="00F63906">
        <w:rPr>
          <w:rFonts w:ascii="Palatino Linotype" w:hAnsi="Palatino Linotype" w:cs="Arial"/>
          <w:i/>
          <w:sz w:val="22"/>
          <w:szCs w:val="22"/>
          <w:lang w:val="es-MX" w:eastAsia="es-MX"/>
        </w:rPr>
        <w:t xml:space="preserve"> se realizará conforme a un análisis caso por caso, mediante la aplicación de la prueba de daño y de interés público.</w:t>
      </w:r>
    </w:p>
    <w:p w:rsidR="005647BB" w:rsidRPr="00F63906" w:rsidRDefault="005647BB" w:rsidP="009E67CB">
      <w:pPr>
        <w:ind w:left="851" w:right="49"/>
        <w:jc w:val="both"/>
        <w:rPr>
          <w:rFonts w:ascii="Palatino Linotype" w:hAnsi="Palatino Linotype" w:cs="Arial"/>
          <w:b/>
          <w:i/>
          <w:sz w:val="22"/>
          <w:szCs w:val="22"/>
          <w:lang w:val="es-MX" w:eastAsia="es-MX"/>
        </w:rPr>
      </w:pP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b/>
          <w:i/>
          <w:sz w:val="22"/>
          <w:szCs w:val="22"/>
          <w:lang w:val="es-MX" w:eastAsia="es-MX"/>
        </w:rPr>
        <w:t>Séptimo.</w:t>
      </w:r>
      <w:r w:rsidRPr="00F63906">
        <w:rPr>
          <w:rFonts w:ascii="Palatino Linotype" w:hAnsi="Palatino Linotype" w:cs="Arial"/>
          <w:i/>
          <w:sz w:val="22"/>
          <w:szCs w:val="22"/>
          <w:lang w:val="es-MX" w:eastAsia="es-MX"/>
        </w:rPr>
        <w:t xml:space="preserve"> La clasificación de la </w:t>
      </w:r>
      <w:r w:rsidRPr="00F63906">
        <w:rPr>
          <w:rFonts w:ascii="Palatino Linotype" w:hAnsi="Palatino Linotype" w:cs="Arial"/>
          <w:i/>
          <w:sz w:val="22"/>
        </w:rPr>
        <w:t>información</w:t>
      </w:r>
      <w:r w:rsidRPr="00F63906">
        <w:rPr>
          <w:rFonts w:ascii="Palatino Linotype" w:hAnsi="Palatino Linotype" w:cs="Arial"/>
          <w:i/>
          <w:sz w:val="22"/>
          <w:szCs w:val="22"/>
          <w:lang w:val="es-MX" w:eastAsia="es-MX"/>
        </w:rPr>
        <w:t xml:space="preserve"> se llevará a cabo en el momento en que:</w:t>
      </w: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b/>
          <w:i/>
          <w:sz w:val="22"/>
          <w:szCs w:val="22"/>
          <w:lang w:val="es-MX" w:eastAsia="es-MX"/>
        </w:rPr>
        <w:t>I.</w:t>
      </w:r>
      <w:r w:rsidRPr="00F63906">
        <w:rPr>
          <w:rFonts w:ascii="Palatino Linotype" w:hAnsi="Palatino Linotype" w:cs="Arial"/>
          <w:i/>
          <w:sz w:val="22"/>
          <w:szCs w:val="22"/>
          <w:lang w:val="es-MX" w:eastAsia="es-MX"/>
        </w:rPr>
        <w:t xml:space="preserve"> Se reciba una </w:t>
      </w:r>
      <w:r w:rsidRPr="00F63906">
        <w:rPr>
          <w:rFonts w:ascii="Palatino Linotype" w:hAnsi="Palatino Linotype" w:cs="Arial"/>
          <w:i/>
          <w:sz w:val="22"/>
        </w:rPr>
        <w:t>solicitud</w:t>
      </w:r>
      <w:r w:rsidRPr="00F63906">
        <w:rPr>
          <w:rFonts w:ascii="Palatino Linotype" w:hAnsi="Palatino Linotype" w:cs="Arial"/>
          <w:i/>
          <w:sz w:val="22"/>
          <w:szCs w:val="22"/>
          <w:lang w:val="es-MX" w:eastAsia="es-MX"/>
        </w:rPr>
        <w:t xml:space="preserve"> de acceso a la información;</w:t>
      </w: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b/>
          <w:i/>
          <w:sz w:val="22"/>
          <w:szCs w:val="22"/>
          <w:lang w:val="es-MX" w:eastAsia="es-MX"/>
        </w:rPr>
        <w:t>II.</w:t>
      </w:r>
      <w:r w:rsidRPr="00F63906">
        <w:rPr>
          <w:rFonts w:ascii="Palatino Linotype" w:hAnsi="Palatino Linotype" w:cs="Arial"/>
          <w:i/>
          <w:sz w:val="22"/>
          <w:szCs w:val="22"/>
          <w:lang w:val="es-MX" w:eastAsia="es-MX"/>
        </w:rPr>
        <w:t xml:space="preserve"> Se determine </w:t>
      </w:r>
      <w:r w:rsidRPr="00F63906">
        <w:rPr>
          <w:rFonts w:ascii="Palatino Linotype" w:hAnsi="Palatino Linotype" w:cs="Arial"/>
          <w:i/>
          <w:sz w:val="22"/>
        </w:rPr>
        <w:t>mediante</w:t>
      </w:r>
      <w:r w:rsidRPr="00F63906">
        <w:rPr>
          <w:rFonts w:ascii="Palatino Linotype" w:hAnsi="Palatino Linotype" w:cs="Arial"/>
          <w:i/>
          <w:sz w:val="22"/>
          <w:szCs w:val="22"/>
          <w:lang w:val="es-MX" w:eastAsia="es-MX"/>
        </w:rPr>
        <w:t xml:space="preserve"> resolución de autoridad competente, o</w:t>
      </w:r>
    </w:p>
    <w:p w:rsidR="00B93855" w:rsidRPr="00F63906" w:rsidRDefault="00B93855" w:rsidP="009E67CB">
      <w:pPr>
        <w:ind w:left="851" w:right="49"/>
        <w:jc w:val="both"/>
        <w:rPr>
          <w:rFonts w:ascii="Palatino Linotype" w:hAnsi="Palatino Linotype" w:cs="Arial"/>
          <w:i/>
          <w:sz w:val="22"/>
          <w:szCs w:val="22"/>
          <w:lang w:val="es-MX" w:eastAsia="es-MX"/>
        </w:rPr>
      </w:pP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b/>
          <w:i/>
          <w:sz w:val="22"/>
          <w:szCs w:val="22"/>
          <w:lang w:val="es-MX" w:eastAsia="es-MX"/>
        </w:rPr>
        <w:t>III.</w:t>
      </w:r>
      <w:r w:rsidRPr="00F63906">
        <w:rPr>
          <w:rFonts w:ascii="Palatino Linotype" w:hAnsi="Palatino Linotype" w:cs="Arial"/>
          <w:i/>
          <w:sz w:val="22"/>
          <w:szCs w:val="22"/>
          <w:lang w:val="es-MX" w:eastAsia="es-MX"/>
        </w:rPr>
        <w:t xml:space="preserve"> Se generen </w:t>
      </w:r>
      <w:r w:rsidRPr="00F63906">
        <w:rPr>
          <w:rFonts w:ascii="Palatino Linotype" w:hAnsi="Palatino Linotype" w:cs="Arial"/>
          <w:i/>
          <w:sz w:val="22"/>
        </w:rPr>
        <w:t>versiones</w:t>
      </w:r>
      <w:r w:rsidRPr="00F63906">
        <w:rPr>
          <w:rFonts w:ascii="Palatino Linotype"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i/>
          <w:sz w:val="22"/>
          <w:szCs w:val="22"/>
          <w:lang w:val="es-MX" w:eastAsia="es-MX"/>
        </w:rPr>
        <w:lastRenderedPageBreak/>
        <w:t>Los titulares de las áreas deberán revisar la clasificación al momento de la recepción de una solicitud de acceso a la información, para verificar si encuadra en una causal de reserva o de confidencialidad.</w:t>
      </w:r>
    </w:p>
    <w:p w:rsidR="005647BB" w:rsidRPr="00F63906" w:rsidRDefault="005647BB" w:rsidP="009E67CB">
      <w:pPr>
        <w:ind w:left="851" w:right="49"/>
        <w:jc w:val="both"/>
        <w:rPr>
          <w:rFonts w:ascii="Palatino Linotype" w:hAnsi="Palatino Linotype" w:cs="Arial"/>
          <w:b/>
          <w:i/>
          <w:sz w:val="22"/>
          <w:szCs w:val="22"/>
          <w:lang w:val="es-MX" w:eastAsia="es-MX"/>
        </w:rPr>
      </w:pP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b/>
          <w:i/>
          <w:sz w:val="22"/>
          <w:szCs w:val="22"/>
          <w:lang w:val="es-MX" w:eastAsia="es-MX"/>
        </w:rPr>
        <w:t>Octavo.</w:t>
      </w:r>
      <w:r w:rsidRPr="00F63906">
        <w:rPr>
          <w:rFonts w:ascii="Palatino Linotype" w:hAnsi="Palatino Linotype" w:cs="Arial"/>
          <w:i/>
          <w:sz w:val="22"/>
          <w:szCs w:val="22"/>
          <w:lang w:val="es-MX"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i/>
          <w:sz w:val="22"/>
          <w:szCs w:val="22"/>
          <w:lang w:val="es-MX" w:eastAsia="es-MX"/>
        </w:rPr>
        <w:t xml:space="preserve">Para motivar la clasificación se deberán señalar las razones o circunstancias especiales que lo llevaron a concluir </w:t>
      </w:r>
      <w:r w:rsidRPr="00F63906">
        <w:rPr>
          <w:rFonts w:ascii="Palatino Linotype" w:hAnsi="Palatino Linotype" w:cs="Arial"/>
          <w:i/>
          <w:sz w:val="22"/>
        </w:rPr>
        <w:t>que</w:t>
      </w:r>
      <w:r w:rsidRPr="00F63906">
        <w:rPr>
          <w:rFonts w:ascii="Palatino Linotype" w:hAnsi="Palatino Linotype" w:cs="Arial"/>
          <w:i/>
          <w:sz w:val="22"/>
          <w:szCs w:val="22"/>
          <w:lang w:val="es-MX" w:eastAsia="es-MX"/>
        </w:rPr>
        <w:t xml:space="preserve"> el caso particular se ajusta al supuesto previsto por la norma legal invocada como fundamento.</w:t>
      </w: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i/>
          <w:sz w:val="22"/>
          <w:szCs w:val="22"/>
          <w:lang w:val="es-MX" w:eastAsia="es-MX"/>
        </w:rPr>
        <w:t>En caso de referirse a información reservada, la motivación de la clasificación también deberá comprender las circunstancias que justifican el establecimiento de determinado plazo de reserva.</w:t>
      </w: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i/>
          <w:sz w:val="22"/>
          <w:szCs w:val="22"/>
          <w:lang w:val="es-MX"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i/>
          <w:sz w:val="22"/>
          <w:szCs w:val="22"/>
          <w:lang w:val="es-MX" w:eastAsia="es-MX"/>
        </w:rPr>
        <w:t>Los documentos contenidos en los archivos históricos y los identificados como históricos confidenciales no serán susceptibles de clasificación como reservados.</w:t>
      </w:r>
    </w:p>
    <w:p w:rsidR="005647BB" w:rsidRPr="00F63906" w:rsidRDefault="005647BB" w:rsidP="009E67CB">
      <w:pPr>
        <w:ind w:left="851" w:right="49"/>
        <w:jc w:val="both"/>
        <w:rPr>
          <w:rFonts w:ascii="Palatino Linotype" w:hAnsi="Palatino Linotype" w:cs="Arial"/>
          <w:b/>
          <w:i/>
          <w:sz w:val="22"/>
          <w:szCs w:val="22"/>
          <w:lang w:val="es-MX" w:eastAsia="es-MX"/>
        </w:rPr>
      </w:pP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b/>
          <w:i/>
          <w:sz w:val="22"/>
          <w:szCs w:val="22"/>
          <w:lang w:val="es-MX" w:eastAsia="es-MX"/>
        </w:rPr>
        <w:t>Noveno.</w:t>
      </w:r>
      <w:r w:rsidRPr="00F63906">
        <w:rPr>
          <w:rFonts w:ascii="Palatino Linotype" w:hAnsi="Palatino Linotype" w:cs="Arial"/>
          <w:i/>
          <w:sz w:val="22"/>
          <w:szCs w:val="22"/>
          <w:lang w:val="es-MX"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647BB" w:rsidRPr="00F63906" w:rsidRDefault="005647BB" w:rsidP="009E67CB">
      <w:pPr>
        <w:ind w:left="851" w:right="49"/>
        <w:jc w:val="both"/>
        <w:rPr>
          <w:rFonts w:ascii="Palatino Linotype" w:hAnsi="Palatino Linotype" w:cs="Arial"/>
          <w:b/>
          <w:i/>
          <w:sz w:val="22"/>
          <w:szCs w:val="22"/>
          <w:lang w:val="es-MX" w:eastAsia="es-MX"/>
        </w:rPr>
      </w:pP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b/>
          <w:i/>
          <w:sz w:val="22"/>
          <w:szCs w:val="22"/>
          <w:lang w:val="es-MX" w:eastAsia="es-MX"/>
        </w:rPr>
        <w:t>Décimo.</w:t>
      </w:r>
      <w:r w:rsidRPr="00F63906">
        <w:rPr>
          <w:rFonts w:ascii="Palatino Linotype" w:hAnsi="Palatino Linotype" w:cs="Arial"/>
          <w:i/>
          <w:sz w:val="22"/>
          <w:szCs w:val="22"/>
          <w:lang w:val="es-MX" w:eastAsia="es-MX"/>
        </w:rPr>
        <w:t xml:space="preserve"> Los titulares de las áreas, deberán tener conocimiento y llevar un registro del personal que, por la naturaleza de sus atribuciones, tenga acceso a los </w:t>
      </w:r>
      <w:r w:rsidRPr="00F63906">
        <w:rPr>
          <w:rFonts w:ascii="Palatino Linotype" w:hAnsi="Palatino Linotype" w:cs="Arial"/>
          <w:i/>
          <w:sz w:val="22"/>
        </w:rPr>
        <w:t>documentos</w:t>
      </w:r>
      <w:r w:rsidRPr="00F63906">
        <w:rPr>
          <w:rFonts w:ascii="Palatino Linotype" w:hAnsi="Palatino Linotype" w:cs="Arial"/>
          <w:i/>
          <w:sz w:val="22"/>
          <w:szCs w:val="22"/>
          <w:lang w:val="es-MX"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i/>
          <w:sz w:val="22"/>
          <w:szCs w:val="22"/>
          <w:lang w:val="es-MX" w:eastAsia="es-MX"/>
        </w:rPr>
        <w:t xml:space="preserve">En ausencia de los titulares de las áreas, la información será clasificada o desclasificada por la persona que lo supla, en términos de la normativa </w:t>
      </w:r>
      <w:r w:rsidRPr="00F63906">
        <w:rPr>
          <w:rFonts w:ascii="Palatino Linotype" w:hAnsi="Palatino Linotype" w:cs="Arial"/>
          <w:i/>
          <w:sz w:val="22"/>
        </w:rPr>
        <w:t>que</w:t>
      </w:r>
      <w:r w:rsidRPr="00F63906">
        <w:rPr>
          <w:rFonts w:ascii="Palatino Linotype" w:hAnsi="Palatino Linotype" w:cs="Arial"/>
          <w:i/>
          <w:sz w:val="22"/>
          <w:szCs w:val="22"/>
          <w:lang w:val="es-MX" w:eastAsia="es-MX"/>
        </w:rPr>
        <w:t xml:space="preserve"> rija la actuación del sujeto obligado.</w:t>
      </w:r>
    </w:p>
    <w:p w:rsidR="005647BB" w:rsidRPr="00F63906" w:rsidRDefault="005647BB" w:rsidP="009E67CB">
      <w:pPr>
        <w:ind w:left="851" w:right="49"/>
        <w:jc w:val="both"/>
        <w:rPr>
          <w:rFonts w:ascii="Palatino Linotype" w:hAnsi="Palatino Linotype" w:cs="Arial"/>
          <w:b/>
          <w:i/>
          <w:sz w:val="22"/>
          <w:szCs w:val="22"/>
          <w:lang w:val="es-MX" w:eastAsia="es-MX"/>
        </w:rPr>
      </w:pPr>
    </w:p>
    <w:p w:rsidR="005647BB" w:rsidRPr="00F63906" w:rsidRDefault="005647BB" w:rsidP="009E67CB">
      <w:pPr>
        <w:ind w:left="851" w:right="49"/>
        <w:jc w:val="both"/>
        <w:rPr>
          <w:rFonts w:ascii="Palatino Linotype" w:hAnsi="Palatino Linotype" w:cs="Arial"/>
          <w:i/>
          <w:sz w:val="22"/>
          <w:szCs w:val="22"/>
          <w:lang w:val="es-MX" w:eastAsia="es-MX"/>
        </w:rPr>
      </w:pPr>
      <w:r w:rsidRPr="00F63906">
        <w:rPr>
          <w:rFonts w:ascii="Palatino Linotype" w:hAnsi="Palatino Linotype" w:cs="Arial"/>
          <w:b/>
          <w:i/>
          <w:sz w:val="22"/>
          <w:szCs w:val="22"/>
          <w:lang w:val="es-MX" w:eastAsia="es-MX"/>
        </w:rPr>
        <w:t>Décimo primero.</w:t>
      </w:r>
      <w:r w:rsidRPr="00F63906">
        <w:rPr>
          <w:rFonts w:ascii="Palatino Linotype" w:hAnsi="Palatino Linotype" w:cs="Arial"/>
          <w:i/>
          <w:sz w:val="22"/>
          <w:szCs w:val="22"/>
          <w:lang w:val="es-MX"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5647BB" w:rsidRPr="00F63906" w:rsidRDefault="00B028A1" w:rsidP="005647BB">
      <w:pPr>
        <w:spacing w:before="240" w:after="240" w:line="360" w:lineRule="auto"/>
        <w:jc w:val="both"/>
        <w:rPr>
          <w:rFonts w:ascii="Palatino Linotype" w:eastAsia="Calibri" w:hAnsi="Palatino Linotype" w:cs="Arial"/>
          <w:lang w:val="es-MX" w:eastAsia="en-US"/>
        </w:rPr>
      </w:pPr>
      <w:r w:rsidRPr="00B028A1">
        <w:rPr>
          <w:rFonts w:ascii="Palatino Linotype" w:eastAsia="Calibri" w:hAnsi="Palatino Linotype" w:cs="Arial"/>
          <w:noProof/>
          <w:lang w:val="es-MX" w:eastAsia="es-MX"/>
        </w:rPr>
        <w:lastRenderedPageBreak/>
        <w:drawing>
          <wp:anchor distT="0" distB="0" distL="114300" distR="114300" simplePos="0" relativeHeight="251703296" behindDoc="1" locked="0" layoutInCell="1" allowOverlap="1" wp14:anchorId="42A35CA9" wp14:editId="10268DEC">
            <wp:simplePos x="0" y="0"/>
            <wp:positionH relativeFrom="column">
              <wp:posOffset>808355</wp:posOffset>
            </wp:positionH>
            <wp:positionV relativeFrom="paragraph">
              <wp:posOffset>1092835</wp:posOffset>
            </wp:positionV>
            <wp:extent cx="4676775" cy="3905250"/>
            <wp:effectExtent l="0" t="0" r="952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8A1">
        <w:rPr>
          <w:rFonts w:ascii="Palatino Linotype" w:eastAsia="Calibri" w:hAnsi="Palatino Linotype" w:cs="Arial"/>
          <w:noProof/>
          <w:lang w:val="es-MX" w:eastAsia="es-MX"/>
        </w:rPr>
        <w:drawing>
          <wp:anchor distT="0" distB="0" distL="114300" distR="114300" simplePos="0" relativeHeight="251702272" behindDoc="1" locked="0" layoutInCell="1" allowOverlap="1" wp14:anchorId="4A07C713" wp14:editId="276D0C5B">
            <wp:simplePos x="0" y="0"/>
            <wp:positionH relativeFrom="column">
              <wp:posOffset>-228600</wp:posOffset>
            </wp:positionH>
            <wp:positionV relativeFrom="paragraph">
              <wp:posOffset>-1105535</wp:posOffset>
            </wp:positionV>
            <wp:extent cx="1695450" cy="102870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B" w:rsidRPr="00F63906">
        <w:rPr>
          <w:rFonts w:ascii="Palatino Linotype" w:eastAsia="Calibri" w:hAnsi="Palatino Linotype" w:cs="Arial"/>
          <w:lang w:val="es-MX" w:eastAsia="en-US"/>
        </w:rPr>
        <w:t xml:space="preserve">Por ende, resulta necesario que el Comité de Transparencia del </w:t>
      </w:r>
      <w:r w:rsidR="006E4689" w:rsidRPr="00F63906">
        <w:rPr>
          <w:rFonts w:ascii="Palatino Linotype" w:eastAsia="Calibri" w:hAnsi="Palatino Linotype" w:cs="Arial"/>
          <w:b/>
          <w:lang w:val="es-MX" w:eastAsia="en-US"/>
        </w:rPr>
        <w:t>SUJETO OBLIGADO</w:t>
      </w:r>
      <w:r w:rsidR="005647BB" w:rsidRPr="00F63906">
        <w:rPr>
          <w:rFonts w:ascii="Palatino Linotype" w:eastAsia="Calibri" w:hAnsi="Palatino Linotype" w:cs="Arial"/>
          <w:lang w:val="es-MX" w:eastAsia="en-US"/>
        </w:rPr>
        <w:t xml:space="preserve">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w:t>
      </w:r>
      <w:r w:rsidR="005647BB" w:rsidRPr="00F63906">
        <w:rPr>
          <w:rFonts w:ascii="Palatino Linotype" w:eastAsia="Calibri" w:hAnsi="Palatino Linotype"/>
          <w:lang w:val="es-MX" w:eastAsia="en-US"/>
        </w:rPr>
        <w:t xml:space="preserve"> </w:t>
      </w:r>
      <w:r w:rsidR="005647BB" w:rsidRPr="00F63906">
        <w:rPr>
          <w:rFonts w:ascii="Palatino Linotype" w:eastAsia="Calibri" w:hAnsi="Palatino Linotype" w:cs="Arial"/>
          <w:lang w:val="es-MX" w:eastAsia="en-US"/>
        </w:rPr>
        <w:t xml:space="preserve">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y hacerlo de conocimiento del </w:t>
      </w:r>
      <w:r w:rsidR="006E4689" w:rsidRPr="00F63906">
        <w:rPr>
          <w:rFonts w:ascii="Palatino Linotype" w:eastAsia="Calibri" w:hAnsi="Palatino Linotype" w:cs="Arial"/>
          <w:b/>
          <w:lang w:val="es-MX" w:eastAsia="en-US"/>
        </w:rPr>
        <w:t>RECURRENTE</w:t>
      </w:r>
      <w:r w:rsidR="005647BB" w:rsidRPr="00F63906">
        <w:rPr>
          <w:rFonts w:ascii="Palatino Linotype" w:eastAsia="Calibri" w:hAnsi="Palatino Linotype" w:cs="Arial"/>
          <w:lang w:val="es-MX" w:eastAsia="en-US"/>
        </w:rPr>
        <w:t>.</w:t>
      </w:r>
    </w:p>
    <w:p w:rsidR="00BB7ACC" w:rsidRPr="00F63906" w:rsidRDefault="00BB7ACC" w:rsidP="005647BB">
      <w:pPr>
        <w:spacing w:before="240" w:after="240" w:line="360" w:lineRule="auto"/>
        <w:jc w:val="both"/>
        <w:rPr>
          <w:rFonts w:ascii="Palatino Linotype" w:hAnsi="Palatino Linotype" w:cs="Arial"/>
          <w:sz w:val="8"/>
        </w:rPr>
      </w:pPr>
    </w:p>
    <w:p w:rsidR="00DC63ED" w:rsidRPr="00F63906" w:rsidRDefault="00DC63ED" w:rsidP="00DC63ED">
      <w:pPr>
        <w:spacing w:before="240" w:after="240" w:line="360" w:lineRule="auto"/>
        <w:jc w:val="both"/>
        <w:rPr>
          <w:rFonts w:ascii="Palatino Linotype" w:hAnsi="Palatino Linotype" w:cs="Arial"/>
        </w:rPr>
      </w:pPr>
      <w:r w:rsidRPr="00F63906">
        <w:rPr>
          <w:rFonts w:ascii="Palatino Linotype" w:hAnsi="Palatino Linotype" w:cs="Arial"/>
        </w:rPr>
        <w:t>Así, con fundamento en lo prescrito en los artículos 5 párrafos vigésimo, vigésimo primero y vigésimo segundo de la Constitución Política del Estado Libre y Soberano de México; 2, fracción II; 29, 36 fracciones I y II; 176, 178, 179, 181 y 185 de la Ley de Transparencia y Acceso a la Información Pública del Estado de México y Municipios, este Pleno:</w:t>
      </w:r>
    </w:p>
    <w:p w:rsidR="00E719B6" w:rsidRPr="00F63906" w:rsidRDefault="00E719B6" w:rsidP="00DC63ED">
      <w:pPr>
        <w:spacing w:before="240" w:after="240" w:line="360" w:lineRule="auto"/>
        <w:jc w:val="both"/>
        <w:rPr>
          <w:rFonts w:ascii="Palatino Linotype" w:hAnsi="Palatino Linotype" w:cs="Arial"/>
        </w:rPr>
      </w:pPr>
    </w:p>
    <w:p w:rsidR="0002240E" w:rsidRPr="00F63906" w:rsidRDefault="0002240E" w:rsidP="0002240E">
      <w:pPr>
        <w:pStyle w:val="Prrafodelista"/>
        <w:numPr>
          <w:ilvl w:val="0"/>
          <w:numId w:val="12"/>
        </w:numPr>
        <w:spacing w:before="240" w:after="240" w:line="360" w:lineRule="auto"/>
        <w:contextualSpacing/>
        <w:jc w:val="center"/>
        <w:rPr>
          <w:rFonts w:ascii="Palatino Linotype" w:hAnsi="Palatino Linotype" w:cs="Arial"/>
          <w:b/>
        </w:rPr>
      </w:pPr>
      <w:r w:rsidRPr="00F63906">
        <w:rPr>
          <w:rFonts w:ascii="Palatino Linotype" w:hAnsi="Palatino Linotype" w:cs="Arial"/>
          <w:b/>
        </w:rPr>
        <w:t>R E S U E L V E:</w:t>
      </w:r>
    </w:p>
    <w:p w:rsidR="006865C2" w:rsidRPr="00F63906" w:rsidRDefault="006865C2" w:rsidP="006865C2">
      <w:pPr>
        <w:spacing w:before="240" w:after="240" w:line="360" w:lineRule="auto"/>
        <w:jc w:val="both"/>
        <w:rPr>
          <w:rFonts w:ascii="Palatino Linotype" w:hAnsi="Palatino Linotype" w:cs="Arial"/>
          <w:lang w:val="es-MX"/>
        </w:rPr>
      </w:pPr>
      <w:r w:rsidRPr="00F63906">
        <w:rPr>
          <w:rFonts w:ascii="Palatino Linotype" w:hAnsi="Palatino Linotype" w:cs="Arial"/>
          <w:b/>
          <w:lang w:val="es-MX"/>
        </w:rPr>
        <w:t xml:space="preserve">Primero. </w:t>
      </w:r>
      <w:r w:rsidRPr="00F63906">
        <w:rPr>
          <w:rFonts w:ascii="Palatino Linotype" w:hAnsi="Palatino Linotype" w:cs="Arial"/>
          <w:lang w:val="es-MX"/>
        </w:rPr>
        <w:t>Son parcial</w:t>
      </w:r>
      <w:r w:rsidR="00EF5E87" w:rsidRPr="00F63906">
        <w:rPr>
          <w:rFonts w:ascii="Palatino Linotype" w:hAnsi="Palatino Linotype" w:cs="Arial"/>
          <w:lang w:val="es-MX"/>
        </w:rPr>
        <w:t xml:space="preserve">mente fundados </w:t>
      </w:r>
      <w:r w:rsidRPr="00F63906">
        <w:rPr>
          <w:rFonts w:ascii="Palatino Linotype" w:hAnsi="Palatino Linotype" w:cs="Arial"/>
          <w:lang w:val="es-MX"/>
        </w:rPr>
        <w:t xml:space="preserve">los motivos de inconformidad aducidos por </w:t>
      </w:r>
      <w:r w:rsidR="00297A1B" w:rsidRPr="00F63906">
        <w:rPr>
          <w:rFonts w:ascii="Palatino Linotype" w:hAnsi="Palatino Linotype" w:cs="Arial"/>
          <w:b/>
          <w:lang w:val="es-MX"/>
        </w:rPr>
        <w:t>el</w:t>
      </w:r>
      <w:r w:rsidRPr="00F63906">
        <w:rPr>
          <w:rFonts w:ascii="Palatino Linotype" w:hAnsi="Palatino Linotype" w:cs="Arial"/>
          <w:b/>
          <w:lang w:val="es-MX"/>
        </w:rPr>
        <w:t xml:space="preserve"> </w:t>
      </w:r>
      <w:r w:rsidR="006E4689" w:rsidRPr="00F63906">
        <w:rPr>
          <w:rFonts w:ascii="Palatino Linotype" w:hAnsi="Palatino Linotype" w:cs="Arial"/>
          <w:b/>
          <w:lang w:val="es-MX"/>
        </w:rPr>
        <w:t>RECURRENTE</w:t>
      </w:r>
      <w:r w:rsidRPr="00F63906">
        <w:rPr>
          <w:rFonts w:ascii="Palatino Linotype" w:hAnsi="Palatino Linotype" w:cs="Arial"/>
          <w:lang w:val="es-MX"/>
        </w:rPr>
        <w:t xml:space="preserve">, en términos de los argumentos de derecho señalados en el considerando </w:t>
      </w:r>
      <w:r w:rsidRPr="00F63906">
        <w:rPr>
          <w:rFonts w:ascii="Palatino Linotype" w:hAnsi="Palatino Linotype" w:cs="Arial"/>
          <w:b/>
          <w:lang w:val="es-MX"/>
        </w:rPr>
        <w:t>Cuarto,</w:t>
      </w:r>
      <w:r w:rsidRPr="00F63906">
        <w:rPr>
          <w:rFonts w:ascii="Palatino Linotype" w:hAnsi="Palatino Linotype" w:cs="Arial"/>
          <w:lang w:val="es-MX"/>
        </w:rPr>
        <w:t xml:space="preserve"> por ende se </w:t>
      </w:r>
      <w:r w:rsidRPr="00F63906">
        <w:rPr>
          <w:rFonts w:ascii="Palatino Linotype" w:hAnsi="Palatino Linotype" w:cs="Arial"/>
          <w:b/>
          <w:lang w:val="es-MX"/>
        </w:rPr>
        <w:t xml:space="preserve">MODIFICA </w:t>
      </w:r>
      <w:r w:rsidRPr="00F63906">
        <w:rPr>
          <w:rFonts w:ascii="Palatino Linotype" w:hAnsi="Palatino Linotype" w:cs="Arial"/>
          <w:lang w:val="es-MX"/>
        </w:rPr>
        <w:t xml:space="preserve">la respuesta del </w:t>
      </w:r>
      <w:r w:rsidR="006E4689" w:rsidRPr="00F63906">
        <w:rPr>
          <w:rFonts w:ascii="Palatino Linotype" w:hAnsi="Palatino Linotype" w:cs="Arial"/>
          <w:b/>
          <w:lang w:val="es-MX"/>
        </w:rPr>
        <w:t>SUJETO OBLIGADO</w:t>
      </w:r>
      <w:r w:rsidRPr="00F63906">
        <w:rPr>
          <w:rFonts w:ascii="Palatino Linotype" w:hAnsi="Palatino Linotype" w:cs="Arial"/>
          <w:b/>
          <w:lang w:val="es-MX"/>
        </w:rPr>
        <w:t xml:space="preserve">.   </w:t>
      </w:r>
    </w:p>
    <w:p w:rsidR="00C45644" w:rsidRPr="00F63906" w:rsidRDefault="006865C2" w:rsidP="00D63960">
      <w:pPr>
        <w:spacing w:before="240" w:after="240" w:line="360" w:lineRule="auto"/>
        <w:jc w:val="both"/>
        <w:rPr>
          <w:rFonts w:ascii="Palatino Linotype" w:hAnsi="Palatino Linotype" w:cs="Arial"/>
          <w:lang w:val="es-MX"/>
        </w:rPr>
      </w:pPr>
      <w:r w:rsidRPr="00F63906">
        <w:rPr>
          <w:rFonts w:ascii="Palatino Linotype" w:hAnsi="Palatino Linotype" w:cs="Arial"/>
          <w:b/>
          <w:lang w:val="es-MX"/>
        </w:rPr>
        <w:lastRenderedPageBreak/>
        <w:t xml:space="preserve">Segundo. </w:t>
      </w:r>
      <w:r w:rsidRPr="00F63906">
        <w:rPr>
          <w:rFonts w:ascii="Palatino Linotype" w:hAnsi="Palatino Linotype" w:cs="Arial"/>
          <w:lang w:val="es-MX"/>
        </w:rPr>
        <w:t>S</w:t>
      </w:r>
      <w:r w:rsidRPr="00F63906">
        <w:rPr>
          <w:rFonts w:ascii="Palatino Linotype" w:hAnsi="Palatino Linotype"/>
          <w:lang w:val="es-MX"/>
        </w:rPr>
        <w:t xml:space="preserve">e </w:t>
      </w:r>
      <w:r w:rsidRPr="00F63906">
        <w:rPr>
          <w:rFonts w:ascii="Palatino Linotype" w:hAnsi="Palatino Linotype"/>
          <w:b/>
          <w:lang w:val="es-MX"/>
        </w:rPr>
        <w:t xml:space="preserve">ORDENA </w:t>
      </w:r>
      <w:r w:rsidRPr="00F63906">
        <w:rPr>
          <w:rFonts w:ascii="Palatino Linotype" w:hAnsi="Palatino Linotype"/>
          <w:lang w:val="es-MX"/>
        </w:rPr>
        <w:t xml:space="preserve">al </w:t>
      </w:r>
      <w:r w:rsidR="006E4689" w:rsidRPr="00F63906">
        <w:rPr>
          <w:rFonts w:ascii="Palatino Linotype" w:hAnsi="Palatino Linotype"/>
          <w:b/>
          <w:lang w:val="es-MX"/>
        </w:rPr>
        <w:t>SUJETO OBLIGADO</w:t>
      </w:r>
      <w:r w:rsidRPr="00F63906">
        <w:rPr>
          <w:rFonts w:ascii="Palatino Linotype" w:hAnsi="Palatino Linotype"/>
          <w:lang w:val="es-MX"/>
        </w:rPr>
        <w:t xml:space="preserve"> que</w:t>
      </w:r>
      <w:r w:rsidRPr="00F63906">
        <w:rPr>
          <w:rFonts w:ascii="Palatino Linotype" w:hAnsi="Palatino Linotype"/>
          <w:b/>
          <w:lang w:val="es-MX"/>
        </w:rPr>
        <w:t xml:space="preserve"> </w:t>
      </w:r>
      <w:r w:rsidRPr="00F63906">
        <w:rPr>
          <w:rFonts w:ascii="Palatino Linotype" w:hAnsi="Palatino Linotype"/>
          <w:lang w:val="es-MX"/>
        </w:rPr>
        <w:t xml:space="preserve">en términos del Considerando </w:t>
      </w:r>
      <w:r w:rsidRPr="00F63906">
        <w:rPr>
          <w:rFonts w:ascii="Palatino Linotype" w:hAnsi="Palatino Linotype"/>
          <w:b/>
          <w:lang w:val="es-MX"/>
        </w:rPr>
        <w:t xml:space="preserve">Cuarto </w:t>
      </w:r>
      <w:r w:rsidRPr="00F63906">
        <w:rPr>
          <w:rFonts w:ascii="Palatino Linotype" w:hAnsi="Palatino Linotype"/>
          <w:lang w:val="es-MX"/>
        </w:rPr>
        <w:t>de esta resolución haga entrega, vía SAIMEX</w:t>
      </w:r>
      <w:r w:rsidR="00237BD2" w:rsidRPr="00F63906">
        <w:rPr>
          <w:rFonts w:ascii="Palatino Linotype" w:hAnsi="Palatino Linotype" w:cs="Arial"/>
          <w:lang w:val="es-MX"/>
        </w:rPr>
        <w:t>,</w:t>
      </w:r>
      <w:r w:rsidR="0052756F" w:rsidRPr="00F63906">
        <w:rPr>
          <w:rFonts w:ascii="Palatino Linotype" w:hAnsi="Palatino Linotype" w:cs="Arial"/>
          <w:lang w:val="es-MX"/>
        </w:rPr>
        <w:t xml:space="preserve"> previa búsqueda exhaustiva y razonable,</w:t>
      </w:r>
      <w:r w:rsidR="00395167" w:rsidRPr="00F63906">
        <w:rPr>
          <w:rFonts w:ascii="Palatino Linotype" w:hAnsi="Palatino Linotype" w:cs="Arial"/>
          <w:lang w:val="es-MX"/>
        </w:rPr>
        <w:t xml:space="preserve"> en versión </w:t>
      </w:r>
      <w:r w:rsidR="00DE0A1A" w:rsidRPr="00F63906">
        <w:rPr>
          <w:rFonts w:ascii="Palatino Linotype" w:hAnsi="Palatino Linotype" w:cs="Arial"/>
          <w:lang w:val="es-MX"/>
        </w:rPr>
        <w:t>pública</w:t>
      </w:r>
      <w:r w:rsidR="00395167" w:rsidRPr="00F63906">
        <w:rPr>
          <w:rFonts w:ascii="Palatino Linotype" w:hAnsi="Palatino Linotype" w:cs="Arial"/>
          <w:lang w:val="es-MX"/>
        </w:rPr>
        <w:t xml:space="preserve"> de ser procedente</w:t>
      </w:r>
      <w:r w:rsidR="00237BD2" w:rsidRPr="00F63906">
        <w:rPr>
          <w:rFonts w:ascii="Palatino Linotype" w:hAnsi="Palatino Linotype" w:cs="Arial"/>
          <w:lang w:val="es-MX"/>
        </w:rPr>
        <w:t>, lo siguiente</w:t>
      </w:r>
      <w:r w:rsidR="003229D6" w:rsidRPr="00F63906">
        <w:rPr>
          <w:rFonts w:ascii="Palatino Linotype" w:hAnsi="Palatino Linotype" w:cs="Arial"/>
          <w:lang w:val="es-MX"/>
        </w:rPr>
        <w:t>:</w:t>
      </w:r>
    </w:p>
    <w:p w:rsidR="00C45644" w:rsidRPr="00F63906" w:rsidRDefault="00C45644" w:rsidP="00C45644">
      <w:pPr>
        <w:pStyle w:val="Prrafodelista"/>
        <w:numPr>
          <w:ilvl w:val="0"/>
          <w:numId w:val="30"/>
        </w:numPr>
        <w:ind w:left="1068"/>
        <w:rPr>
          <w:rFonts w:ascii="Palatino Linotype" w:eastAsia="Arial Unicode MS" w:hAnsi="Palatino Linotype" w:cs="Arial"/>
          <w:i/>
        </w:rPr>
      </w:pPr>
      <w:r w:rsidRPr="00F63906">
        <w:rPr>
          <w:rFonts w:ascii="Palatino Linotype" w:hAnsi="Palatino Linotype" w:cs="Arial"/>
          <w:i/>
        </w:rPr>
        <w:t xml:space="preserve">El convenio firmado entre la Universidad Autónoma del Estado de México y el SUJETO OBLIGADO, referido en la solicitud de información. </w:t>
      </w:r>
    </w:p>
    <w:p w:rsidR="00C45644" w:rsidRPr="00F63906" w:rsidRDefault="00C45644" w:rsidP="00C45644">
      <w:pPr>
        <w:pStyle w:val="Prrafodelista"/>
        <w:ind w:left="1068"/>
        <w:rPr>
          <w:rFonts w:ascii="Palatino Linotype" w:eastAsia="Arial Unicode MS" w:hAnsi="Palatino Linotype" w:cs="Arial"/>
          <w:i/>
        </w:rPr>
      </w:pPr>
    </w:p>
    <w:p w:rsidR="0052756F" w:rsidRPr="00F63906" w:rsidRDefault="00C45644" w:rsidP="0052756F">
      <w:pPr>
        <w:pStyle w:val="Prrafodelista"/>
        <w:numPr>
          <w:ilvl w:val="0"/>
          <w:numId w:val="30"/>
        </w:numPr>
        <w:ind w:left="1068"/>
        <w:rPr>
          <w:rFonts w:ascii="Palatino Linotype" w:eastAsia="Arial Unicode MS" w:hAnsi="Palatino Linotype" w:cs="Arial"/>
          <w:i/>
        </w:rPr>
      </w:pPr>
      <w:r w:rsidRPr="00F63906">
        <w:rPr>
          <w:rFonts w:ascii="Palatino Linotype" w:eastAsia="Arial Unicode MS" w:hAnsi="Palatino Linotype" w:cs="Arial"/>
          <w:i/>
        </w:rPr>
        <w:t>Detalle de los pagos efectuados con motivo del cumplimiento de dicho convenio, correspondientes a los meses de: enero, febrero, marzo, abril, mayo, junio, julio, agosto, septiembre, octubre y noviembre de 2017.</w:t>
      </w:r>
    </w:p>
    <w:p w:rsidR="00682DC7" w:rsidRPr="00F63906" w:rsidRDefault="00682DC7" w:rsidP="00682DC7">
      <w:pPr>
        <w:ind w:left="1068"/>
        <w:jc w:val="both"/>
        <w:rPr>
          <w:rFonts w:ascii="Palatino Linotype" w:eastAsia="Arial Unicode MS" w:hAnsi="Palatino Linotype" w:cs="Arial"/>
          <w:i/>
        </w:rPr>
      </w:pPr>
    </w:p>
    <w:p w:rsidR="008762BC" w:rsidRPr="00F63906" w:rsidRDefault="008762BC" w:rsidP="0052756F">
      <w:pPr>
        <w:pStyle w:val="Prrafodelista"/>
        <w:ind w:left="1068"/>
        <w:jc w:val="both"/>
        <w:rPr>
          <w:rFonts w:ascii="Palatino Linotype" w:eastAsia="Calibri" w:hAnsi="Palatino Linotype" w:cs="Arial"/>
          <w:lang w:val="es-ES_tradnl"/>
        </w:rPr>
      </w:pPr>
      <w:r w:rsidRPr="00F63906">
        <w:rPr>
          <w:rFonts w:ascii="Palatino Linotype" w:hAnsi="Palatino Linotype" w:cs="Arial"/>
          <w:bCs/>
          <w:i/>
          <w:shd w:val="clear" w:color="auto" w:fill="FFFFFF"/>
        </w:rPr>
        <w:t>Para lo cual, de ser el caso se deberá emitir el Acuerdo del Comité de Transparencia</w:t>
      </w:r>
      <w:r w:rsidRPr="00F63906">
        <w:rPr>
          <w:rFonts w:ascii="Palatino Linotype" w:eastAsia="Calibri" w:hAnsi="Palatino Linotype" w:cs="Arial"/>
          <w:i/>
          <w:lang w:val="es-ES_tradnl"/>
        </w:rPr>
        <w:t>, en el que funde y motive las razones sobre los datos que se supriman o eliminen dentro del soporte documental respectivo objeto de la versión pública que se formule y se ponga a disposición del recurrente</w:t>
      </w:r>
      <w:r w:rsidRPr="00F63906">
        <w:rPr>
          <w:rFonts w:ascii="Palatino Linotype" w:eastAsia="Calibri" w:hAnsi="Palatino Linotype" w:cs="Arial"/>
          <w:lang w:val="es-ES_tradnl"/>
        </w:rPr>
        <w:t>.</w:t>
      </w:r>
    </w:p>
    <w:p w:rsidR="006865C2" w:rsidRPr="00F63906" w:rsidRDefault="006865C2" w:rsidP="006865C2">
      <w:pPr>
        <w:spacing w:before="240" w:after="240" w:line="360" w:lineRule="auto"/>
        <w:jc w:val="both"/>
        <w:rPr>
          <w:rFonts w:ascii="Palatino Linotype" w:hAnsi="Palatino Linotype"/>
          <w:b/>
          <w:sz w:val="2"/>
          <w:shd w:val="clear" w:color="auto" w:fill="FFFFFF"/>
          <w:lang w:val="es-MX"/>
        </w:rPr>
      </w:pPr>
    </w:p>
    <w:p w:rsidR="006865C2" w:rsidRPr="00F63906" w:rsidRDefault="006865C2" w:rsidP="006865C2">
      <w:pPr>
        <w:spacing w:before="240" w:after="240" w:line="360" w:lineRule="auto"/>
        <w:jc w:val="both"/>
        <w:rPr>
          <w:rFonts w:ascii="Palatino Linotype" w:hAnsi="Palatino Linotype"/>
          <w:shd w:val="clear" w:color="auto" w:fill="FFFFFF"/>
          <w:lang w:val="es-MX"/>
        </w:rPr>
      </w:pPr>
      <w:r w:rsidRPr="00F63906">
        <w:rPr>
          <w:rFonts w:ascii="Palatino Linotype" w:hAnsi="Palatino Linotype"/>
          <w:b/>
          <w:shd w:val="clear" w:color="auto" w:fill="FFFFFF"/>
          <w:lang w:val="es-MX"/>
        </w:rPr>
        <w:t>Tercero.</w:t>
      </w:r>
      <w:r w:rsidRPr="00F63906">
        <w:rPr>
          <w:rStyle w:val="apple-converted-space"/>
          <w:rFonts w:ascii="Palatino Linotype" w:hAnsi="Palatino Linotype"/>
          <w:b/>
          <w:shd w:val="clear" w:color="auto" w:fill="FFFFFF"/>
          <w:lang w:val="es-MX"/>
        </w:rPr>
        <w:t> </w:t>
      </w:r>
      <w:r w:rsidRPr="00F63906">
        <w:rPr>
          <w:rFonts w:ascii="Palatino Linotype" w:hAnsi="Palatino Linotype"/>
          <w:b/>
          <w:shd w:val="clear" w:color="auto" w:fill="FFFFFF"/>
          <w:lang w:val="es-MX"/>
        </w:rPr>
        <w:t>Remítase</w:t>
      </w:r>
      <w:r w:rsidRPr="00F63906">
        <w:rPr>
          <w:rStyle w:val="apple-converted-space"/>
          <w:rFonts w:ascii="Palatino Linotype" w:hAnsi="Palatino Linotype"/>
          <w:b/>
          <w:i/>
          <w:shd w:val="clear" w:color="auto" w:fill="FFFFFF"/>
          <w:lang w:val="es-MX"/>
        </w:rPr>
        <w:t> </w:t>
      </w:r>
      <w:r w:rsidRPr="00F63906">
        <w:rPr>
          <w:rFonts w:ascii="Palatino Linotype" w:hAnsi="Palatino Linotype"/>
          <w:shd w:val="clear" w:color="auto" w:fill="FFFFFF"/>
          <w:lang w:val="es-MX"/>
        </w:rPr>
        <w:t>al Titular de la Unidad de Transparencia del</w:t>
      </w:r>
      <w:r w:rsidRPr="00F63906">
        <w:rPr>
          <w:rStyle w:val="apple-converted-space"/>
          <w:rFonts w:ascii="Palatino Linotype" w:hAnsi="Palatino Linotype"/>
          <w:b/>
          <w:shd w:val="clear" w:color="auto" w:fill="FFFFFF"/>
          <w:lang w:val="es-MX"/>
        </w:rPr>
        <w:t> </w:t>
      </w:r>
      <w:r w:rsidR="006E4689" w:rsidRPr="00F63906">
        <w:rPr>
          <w:rFonts w:ascii="Palatino Linotype" w:hAnsi="Palatino Linotype"/>
          <w:b/>
          <w:shd w:val="clear" w:color="auto" w:fill="FFFFFF"/>
          <w:lang w:val="es-MX"/>
        </w:rPr>
        <w:t>SUJETO OBLIGADO</w:t>
      </w:r>
      <w:r w:rsidRPr="00F63906">
        <w:rPr>
          <w:rFonts w:ascii="Palatino Linotype" w:hAnsi="Palatino Linotype"/>
          <w:shd w:val="clear" w:color="auto" w:fill="FFFFFF"/>
          <w:lang w:val="es-MX"/>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F63906">
        <w:rPr>
          <w:rFonts w:ascii="Palatino Linotype" w:eastAsiaTheme="minorEastAsia" w:hAnsi="Palatino Linotype"/>
          <w:szCs w:val="17"/>
          <w:lang w:val="es-MX" w:eastAsia="es-ES_tradnl"/>
        </w:rPr>
        <w:t>de</w:t>
      </w:r>
      <w:r w:rsidRPr="00F63906">
        <w:rPr>
          <w:rFonts w:ascii="Palatino Linotype" w:hAnsi="Palatino Linotype"/>
          <w:shd w:val="clear" w:color="auto" w:fill="FFFFFF"/>
          <w:lang w:val="es-MX"/>
        </w:rPr>
        <w:t xml:space="preserve"> tres días hábiles siguientes sobre el cumplimiento dado a la presente resolución.</w:t>
      </w:r>
    </w:p>
    <w:p w:rsidR="00BB074F" w:rsidRPr="00F63906" w:rsidRDefault="0087058C" w:rsidP="005D0DB9">
      <w:pPr>
        <w:spacing w:before="240" w:after="240" w:line="360" w:lineRule="auto"/>
        <w:jc w:val="both"/>
        <w:rPr>
          <w:rFonts w:ascii="Palatino Linotype" w:eastAsia="Calibri" w:hAnsi="Palatino Linotype"/>
        </w:rPr>
      </w:pPr>
      <w:r w:rsidRPr="00F63906">
        <w:rPr>
          <w:rFonts w:ascii="Palatino Linotype" w:eastAsiaTheme="minorEastAsia" w:hAnsi="Palatino Linotype"/>
          <w:b/>
          <w:szCs w:val="28"/>
          <w:lang w:val="es-MX" w:eastAsia="es-ES_tradnl"/>
        </w:rPr>
        <w:t>Cuarto.</w:t>
      </w:r>
      <w:r w:rsidRPr="00F63906">
        <w:rPr>
          <w:rFonts w:ascii="Palatino Linotype" w:eastAsiaTheme="minorEastAsia" w:hAnsi="Palatino Linotype"/>
          <w:b/>
          <w:lang w:val="es-MX" w:eastAsia="es-ES_tradnl"/>
        </w:rPr>
        <w:t xml:space="preserve"> </w:t>
      </w:r>
      <w:r w:rsidRPr="00F63906">
        <w:rPr>
          <w:rFonts w:ascii="Palatino Linotype" w:hAnsi="Palatino Linotype" w:cs="Arial"/>
          <w:b/>
        </w:rPr>
        <w:t>Hágase del conocimiento</w:t>
      </w:r>
      <w:r w:rsidRPr="00F63906">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0C3556" w:rsidRPr="00F63906" w:rsidRDefault="00182CE1" w:rsidP="000C3556">
      <w:pPr>
        <w:spacing w:before="240" w:after="240" w:line="360" w:lineRule="auto"/>
        <w:jc w:val="both"/>
        <w:rPr>
          <w:rFonts w:ascii="Palatino Linotype" w:hAnsi="Palatino Linotype"/>
          <w:lang w:val="es-MX"/>
        </w:rPr>
      </w:pPr>
      <w:r w:rsidRPr="00F63906">
        <w:rPr>
          <w:rFonts w:ascii="Palatino Linotype" w:hAnsi="Palatino Linotype"/>
          <w:lang w:val="es-MX"/>
        </w:rPr>
        <w:t>ASÍ LO RESUELVE, POR UNANIMIDAD</w:t>
      </w:r>
      <w:r w:rsidR="000C3556" w:rsidRPr="00F63906">
        <w:rPr>
          <w:rFonts w:ascii="Palatino Linotype" w:hAnsi="Palatino Linotype"/>
          <w:lang w:val="es-MX"/>
        </w:rPr>
        <w:t xml:space="preserve"> DE VOTOS, EL PLENO DEL INSTITUTO DE TRANSPARENCIA, ACCESO A LA INFORMACIÓN PÚBLICA Y PROTECCIÓN DE DATOS PERSONALES DEL ESTADO DE MÉXICO Y </w:t>
      </w:r>
      <w:r w:rsidR="00B028A1" w:rsidRPr="00B028A1">
        <w:rPr>
          <w:rFonts w:ascii="Palatino Linotype" w:hAnsi="Palatino Linotype"/>
          <w:noProof/>
          <w:lang w:val="es-MX" w:eastAsia="es-MX"/>
        </w:rPr>
        <w:lastRenderedPageBreak/>
        <w:drawing>
          <wp:anchor distT="0" distB="0" distL="114300" distR="114300" simplePos="0" relativeHeight="251705344" behindDoc="1" locked="0" layoutInCell="1" allowOverlap="1" wp14:anchorId="7D680F09" wp14:editId="1C15D3E4">
            <wp:simplePos x="0" y="0"/>
            <wp:positionH relativeFrom="column">
              <wp:posOffset>-190500</wp:posOffset>
            </wp:positionH>
            <wp:positionV relativeFrom="paragraph">
              <wp:posOffset>-1115060</wp:posOffset>
            </wp:positionV>
            <wp:extent cx="1695450" cy="1028700"/>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3556" w:rsidRPr="00F63906">
        <w:rPr>
          <w:rFonts w:ascii="Palatino Linotype" w:hAnsi="Palatino Linotype"/>
          <w:lang w:val="es-MX"/>
        </w:rPr>
        <w:t>MUNICIPIOS, CONFORMADO POR LOS COMISIONADOS ZULEMA MARTÍNEZ SÁNCHEZ, EVA ABAID YAPUR</w:t>
      </w:r>
      <w:r w:rsidR="00B028A1">
        <w:rPr>
          <w:rFonts w:ascii="Palatino Linotype" w:hAnsi="Palatino Linotype"/>
          <w:lang w:val="es-MX"/>
        </w:rPr>
        <w:t xml:space="preserve"> QUIEN EMITE VOTO PARTICULAR</w:t>
      </w:r>
      <w:r w:rsidR="000C3556" w:rsidRPr="00F63906">
        <w:rPr>
          <w:rFonts w:ascii="Palatino Linotype" w:hAnsi="Palatino Linotype"/>
          <w:lang w:val="es-MX"/>
        </w:rPr>
        <w:t>, JOSÉ GUADALUPE LUNA HERNÁNDEZ;</w:t>
      </w:r>
      <w:r w:rsidR="000C3556" w:rsidRPr="00F63906">
        <w:rPr>
          <w:rFonts w:ascii="Palatino Linotype" w:hAnsi="Palatino Linotype" w:cs="Arial"/>
          <w:i/>
          <w:noProof/>
          <w:szCs w:val="22"/>
          <w:lang w:val="es-MX" w:eastAsia="es-MX"/>
        </w:rPr>
        <w:t xml:space="preserve"> </w:t>
      </w:r>
      <w:r w:rsidR="000C3556" w:rsidRPr="00F63906">
        <w:rPr>
          <w:rFonts w:ascii="Palatino Linotype" w:hAnsi="Palatino Linotype"/>
          <w:lang w:val="es-MX"/>
        </w:rPr>
        <w:t xml:space="preserve">JAVIER MARTÍNEZ </w:t>
      </w:r>
      <w:r w:rsidR="00B028A1" w:rsidRPr="00B028A1">
        <w:rPr>
          <w:rFonts w:ascii="Palatino Linotype" w:hAnsi="Palatino Linotype"/>
          <w:noProof/>
          <w:lang w:val="es-MX" w:eastAsia="es-MX"/>
        </w:rPr>
        <w:drawing>
          <wp:anchor distT="0" distB="0" distL="114300" distR="114300" simplePos="0" relativeHeight="251706368" behindDoc="1" locked="0" layoutInCell="1" allowOverlap="1" wp14:anchorId="06CFD3EB" wp14:editId="6E0184E2">
            <wp:simplePos x="0" y="0"/>
            <wp:positionH relativeFrom="column">
              <wp:posOffset>846455</wp:posOffset>
            </wp:positionH>
            <wp:positionV relativeFrom="paragraph">
              <wp:posOffset>1083310</wp:posOffset>
            </wp:positionV>
            <wp:extent cx="4676775" cy="3905250"/>
            <wp:effectExtent l="0" t="0" r="9525"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0C3556" w:rsidRPr="00F63906">
        <w:rPr>
          <w:rFonts w:ascii="Palatino Linotype" w:hAnsi="Palatino Linotype"/>
          <w:lang w:val="es-MX"/>
        </w:rPr>
        <w:t>CRUZ Y</w:t>
      </w:r>
      <w:r w:rsidR="000C3556" w:rsidRPr="00F63906">
        <w:t xml:space="preserve"> </w:t>
      </w:r>
      <w:r w:rsidR="000C3556" w:rsidRPr="00F63906">
        <w:rPr>
          <w:rFonts w:ascii="Palatino Linotype" w:hAnsi="Palatino Linotype"/>
          <w:lang w:val="es-MX"/>
        </w:rPr>
        <w:t xml:space="preserve">LUIS GUSTAVO PARRA NORIEGA EN LA </w:t>
      </w:r>
      <w:r w:rsidR="00CD4136">
        <w:rPr>
          <w:rFonts w:ascii="Palatino Linotype" w:hAnsi="Palatino Linotype"/>
          <w:lang w:val="es-MX"/>
        </w:rPr>
        <w:t>CUARTA</w:t>
      </w:r>
      <w:r w:rsidR="000C3556" w:rsidRPr="00F63906">
        <w:rPr>
          <w:rFonts w:ascii="Palatino Linotype" w:hAnsi="Palatino Linotype"/>
          <w:lang w:val="es-MX"/>
        </w:rPr>
        <w:t xml:space="preserve"> SESIÓN OR</w:t>
      </w:r>
      <w:r w:rsidR="00CD4136">
        <w:rPr>
          <w:rFonts w:ascii="Palatino Linotype" w:hAnsi="Palatino Linotype"/>
          <w:lang w:val="es-MX"/>
        </w:rPr>
        <w:t>DINARIA CELEBRADA EL TREINTA</w:t>
      </w:r>
      <w:r w:rsidR="000C3556" w:rsidRPr="00F63906">
        <w:rPr>
          <w:rFonts w:ascii="Palatino Linotype" w:hAnsi="Palatino Linotype"/>
          <w:lang w:val="es-MX"/>
        </w:rPr>
        <w:t xml:space="preserve"> DE ENERO DE DOS MIL DIECINUEVE, ANTE EL SECRETARIO TÉCNICO DEL PLENO,</w:t>
      </w:r>
      <w:r w:rsidR="000C3556" w:rsidRPr="00F63906">
        <w:rPr>
          <w:rFonts w:ascii="Palatino Linotype" w:hAnsi="Palatino Linotype" w:cs="Arial"/>
          <w:lang w:val="es-MX"/>
        </w:rPr>
        <w:t xml:space="preserve"> </w:t>
      </w:r>
      <w:r w:rsidR="000C3556" w:rsidRPr="00F63906">
        <w:rPr>
          <w:rFonts w:ascii="Palatino Linotype" w:hAnsi="Palatino Linotype"/>
          <w:lang w:val="es-MX"/>
        </w:rPr>
        <w:t>ALEXIS TAPIA RAMÍREZ.</w:t>
      </w:r>
    </w:p>
    <w:p w:rsidR="000C3556" w:rsidRPr="00F63906" w:rsidRDefault="000C3556" w:rsidP="000C3556">
      <w:pPr>
        <w:rPr>
          <w:rFonts w:ascii="Palatino Linotype" w:hAnsi="Palatino Linotype" w:cs="Arial"/>
          <w:b/>
          <w:lang w:val="es-MX"/>
        </w:rPr>
      </w:pPr>
    </w:p>
    <w:p w:rsidR="00182CE1" w:rsidRPr="00F63906" w:rsidRDefault="00182CE1" w:rsidP="000C3556">
      <w:pPr>
        <w:jc w:val="center"/>
        <w:rPr>
          <w:rFonts w:ascii="Palatino Linotype" w:hAnsi="Palatino Linotype" w:cs="Arial"/>
          <w:b/>
          <w:lang w:val="es-MX"/>
        </w:rPr>
      </w:pPr>
    </w:p>
    <w:p w:rsidR="000C3556" w:rsidRPr="00F63906" w:rsidRDefault="000C3556" w:rsidP="000C3556">
      <w:pPr>
        <w:jc w:val="center"/>
        <w:rPr>
          <w:rFonts w:ascii="Palatino Linotype" w:hAnsi="Palatino Linotype" w:cs="Arial"/>
          <w:b/>
          <w:lang w:val="es-MX"/>
        </w:rPr>
      </w:pPr>
      <w:r w:rsidRPr="00F63906">
        <w:rPr>
          <w:rFonts w:ascii="Palatino Linotype" w:hAnsi="Palatino Linotype" w:cs="Arial"/>
          <w:b/>
          <w:lang w:val="es-MX"/>
        </w:rPr>
        <w:t xml:space="preserve">Zulema Martínez Sánchez </w:t>
      </w:r>
    </w:p>
    <w:p w:rsidR="000C3556" w:rsidRPr="00F63906" w:rsidRDefault="000C3556" w:rsidP="000C3556">
      <w:pPr>
        <w:jc w:val="center"/>
        <w:rPr>
          <w:rFonts w:ascii="Palatino Linotype" w:hAnsi="Palatino Linotype" w:cs="Arial"/>
          <w:lang w:val="es-MX"/>
        </w:rPr>
      </w:pPr>
      <w:r w:rsidRPr="00F63906">
        <w:rPr>
          <w:rFonts w:ascii="Palatino Linotype" w:hAnsi="Palatino Linotype" w:cs="Arial"/>
          <w:lang w:val="es-MX"/>
        </w:rPr>
        <w:t>Comisionada Presidenta</w:t>
      </w:r>
    </w:p>
    <w:p w:rsidR="000C3556" w:rsidRPr="00F63906" w:rsidRDefault="000C3556" w:rsidP="000C3556">
      <w:pPr>
        <w:jc w:val="center"/>
        <w:rPr>
          <w:rFonts w:ascii="Palatino Linotype" w:hAnsi="Palatino Linotype" w:cs="Arial"/>
          <w:lang w:val="es-MX"/>
        </w:rPr>
      </w:pPr>
      <w:r w:rsidRPr="00F63906">
        <w:rPr>
          <w:rFonts w:ascii="Palatino Linotype" w:hAnsi="Palatino Linotype" w:cs="Arial"/>
          <w:lang w:val="es-MX"/>
        </w:rPr>
        <w:t>(Rúbrica)</w:t>
      </w:r>
    </w:p>
    <w:p w:rsidR="000C3556" w:rsidRPr="00F63906" w:rsidRDefault="000C3556" w:rsidP="000C3556">
      <w:pPr>
        <w:tabs>
          <w:tab w:val="left" w:pos="6645"/>
        </w:tabs>
        <w:rPr>
          <w:rFonts w:ascii="Palatino Linotype" w:hAnsi="Palatino Linotype" w:cs="Arial"/>
          <w:lang w:val="es-MX"/>
        </w:rPr>
      </w:pPr>
    </w:p>
    <w:p w:rsidR="000C3556" w:rsidRPr="00F63906" w:rsidRDefault="000C3556" w:rsidP="000C3556">
      <w:pPr>
        <w:rPr>
          <w:rFonts w:ascii="Palatino Linotype" w:hAnsi="Palatino Linotype" w:cs="Arial"/>
          <w:b/>
          <w:sz w:val="22"/>
          <w:lang w:val="es-MX"/>
        </w:rPr>
      </w:pPr>
      <w:r w:rsidRPr="00F63906">
        <w:rPr>
          <w:rFonts w:ascii="Palatino Linotype" w:hAnsi="Palatino Linotype" w:cs="Arial"/>
          <w:b/>
          <w:sz w:val="22"/>
          <w:lang w:val="es-MX"/>
        </w:rPr>
        <w:t xml:space="preserve">                       </w:t>
      </w:r>
    </w:p>
    <w:p w:rsidR="000C3556" w:rsidRPr="00F63906" w:rsidRDefault="000C3556" w:rsidP="000C3556">
      <w:pPr>
        <w:rPr>
          <w:rFonts w:ascii="Palatino Linotype" w:hAnsi="Palatino Linotype" w:cs="Arial"/>
          <w:b/>
          <w:sz w:val="22"/>
          <w:lang w:val="es-MX"/>
        </w:rPr>
      </w:pPr>
      <w:r w:rsidRPr="00F63906">
        <w:rPr>
          <w:rFonts w:ascii="Palatino Linotype" w:hAnsi="Palatino Linotype" w:cs="Arial"/>
          <w:b/>
          <w:sz w:val="22"/>
          <w:lang w:val="es-MX"/>
        </w:rPr>
        <w:t xml:space="preserve">                 </w:t>
      </w:r>
    </w:p>
    <w:tbl>
      <w:tblPr>
        <w:tblW w:w="9210" w:type="dxa"/>
        <w:jc w:val="center"/>
        <w:tblLayout w:type="fixed"/>
        <w:tblLook w:val="04A0" w:firstRow="1" w:lastRow="0" w:firstColumn="1" w:lastColumn="0" w:noHBand="0" w:noVBand="1"/>
      </w:tblPr>
      <w:tblGrid>
        <w:gridCol w:w="4393"/>
        <w:gridCol w:w="4817"/>
      </w:tblGrid>
      <w:tr w:rsidR="000C3556" w:rsidRPr="00F63906" w:rsidTr="009F58A4">
        <w:trPr>
          <w:jc w:val="center"/>
        </w:trPr>
        <w:tc>
          <w:tcPr>
            <w:tcW w:w="4393" w:type="dxa"/>
          </w:tcPr>
          <w:p w:rsidR="000C3556" w:rsidRPr="00F63906" w:rsidRDefault="000C3556" w:rsidP="009F58A4">
            <w:pPr>
              <w:jc w:val="center"/>
              <w:rPr>
                <w:rFonts w:ascii="Palatino Linotype" w:hAnsi="Palatino Linotype" w:cs="Arial"/>
                <w:b/>
                <w:lang w:val="es-MX"/>
              </w:rPr>
            </w:pPr>
            <w:r w:rsidRPr="00F63906">
              <w:rPr>
                <w:rFonts w:ascii="Palatino Linotype" w:hAnsi="Palatino Linotype" w:cs="Arial"/>
                <w:b/>
                <w:lang w:val="es-MX"/>
              </w:rPr>
              <w:t xml:space="preserve">Eva </w:t>
            </w:r>
            <w:proofErr w:type="spellStart"/>
            <w:r w:rsidRPr="00F63906">
              <w:rPr>
                <w:rFonts w:ascii="Palatino Linotype" w:hAnsi="Palatino Linotype" w:cs="Arial"/>
                <w:b/>
                <w:lang w:val="es-MX"/>
              </w:rPr>
              <w:t>Abaid</w:t>
            </w:r>
            <w:proofErr w:type="spellEnd"/>
            <w:r w:rsidRPr="00F63906">
              <w:rPr>
                <w:rFonts w:ascii="Palatino Linotype" w:hAnsi="Palatino Linotype" w:cs="Arial"/>
                <w:b/>
                <w:lang w:val="es-MX"/>
              </w:rPr>
              <w:t xml:space="preserve"> </w:t>
            </w:r>
            <w:proofErr w:type="spellStart"/>
            <w:r w:rsidRPr="00F63906">
              <w:rPr>
                <w:rFonts w:ascii="Palatino Linotype" w:hAnsi="Palatino Linotype" w:cs="Arial"/>
                <w:b/>
                <w:lang w:val="es-MX"/>
              </w:rPr>
              <w:t>Yapur</w:t>
            </w:r>
            <w:proofErr w:type="spellEnd"/>
          </w:p>
          <w:p w:rsidR="000C3556" w:rsidRPr="00F63906" w:rsidRDefault="000C3556" w:rsidP="009F58A4">
            <w:pPr>
              <w:jc w:val="center"/>
              <w:rPr>
                <w:rFonts w:ascii="Palatino Linotype" w:hAnsi="Palatino Linotype" w:cs="Arial"/>
                <w:lang w:val="es-MX"/>
              </w:rPr>
            </w:pPr>
            <w:r w:rsidRPr="00F63906">
              <w:rPr>
                <w:rFonts w:ascii="Palatino Linotype" w:hAnsi="Palatino Linotype" w:cs="Arial"/>
                <w:lang w:val="es-MX"/>
              </w:rPr>
              <w:t>Comisionada</w:t>
            </w:r>
          </w:p>
          <w:p w:rsidR="000C3556" w:rsidRPr="00F63906" w:rsidRDefault="000C3556" w:rsidP="009F58A4">
            <w:pPr>
              <w:jc w:val="center"/>
              <w:rPr>
                <w:rFonts w:ascii="Palatino Linotype" w:hAnsi="Palatino Linotype" w:cs="Arial"/>
                <w:lang w:val="es-MX"/>
              </w:rPr>
            </w:pPr>
            <w:r w:rsidRPr="00F63906">
              <w:rPr>
                <w:rFonts w:ascii="Palatino Linotype" w:hAnsi="Palatino Linotype" w:cs="Arial"/>
                <w:lang w:val="es-MX"/>
              </w:rPr>
              <w:t>(Rúbrica)</w:t>
            </w:r>
          </w:p>
        </w:tc>
        <w:tc>
          <w:tcPr>
            <w:tcW w:w="4817" w:type="dxa"/>
          </w:tcPr>
          <w:p w:rsidR="000C3556" w:rsidRPr="00F63906" w:rsidRDefault="000C3556" w:rsidP="009F58A4">
            <w:pPr>
              <w:jc w:val="center"/>
              <w:rPr>
                <w:rFonts w:ascii="Palatino Linotype" w:hAnsi="Palatino Linotype" w:cs="Arial"/>
                <w:b/>
                <w:lang w:val="es-MX"/>
              </w:rPr>
            </w:pPr>
            <w:r w:rsidRPr="00F63906">
              <w:rPr>
                <w:rFonts w:ascii="Palatino Linotype" w:hAnsi="Palatino Linotype" w:cs="Arial"/>
                <w:b/>
                <w:lang w:val="es-MX"/>
              </w:rPr>
              <w:t>José Guadalupe Luna Hernández</w:t>
            </w:r>
          </w:p>
          <w:p w:rsidR="000C3556" w:rsidRPr="00F63906" w:rsidRDefault="000C3556" w:rsidP="009F58A4">
            <w:pPr>
              <w:jc w:val="center"/>
              <w:rPr>
                <w:rFonts w:ascii="Palatino Linotype" w:hAnsi="Palatino Linotype" w:cs="Arial"/>
                <w:lang w:val="es-MX"/>
              </w:rPr>
            </w:pPr>
            <w:r w:rsidRPr="00F63906">
              <w:rPr>
                <w:rFonts w:ascii="Palatino Linotype" w:hAnsi="Palatino Linotype" w:cs="Arial"/>
                <w:lang w:val="es-MX"/>
              </w:rPr>
              <w:t>Comisionado</w:t>
            </w:r>
          </w:p>
          <w:p w:rsidR="000C3556" w:rsidRPr="00F63906" w:rsidRDefault="000C3556" w:rsidP="009F58A4">
            <w:pPr>
              <w:tabs>
                <w:tab w:val="left" w:pos="6330"/>
              </w:tabs>
              <w:jc w:val="center"/>
              <w:rPr>
                <w:rFonts w:ascii="Palatino Linotype" w:hAnsi="Palatino Linotype" w:cs="Arial"/>
                <w:b/>
                <w:lang w:val="es-MX"/>
              </w:rPr>
            </w:pPr>
            <w:r w:rsidRPr="00F63906">
              <w:rPr>
                <w:rFonts w:ascii="Palatino Linotype" w:hAnsi="Palatino Linotype" w:cs="Arial"/>
                <w:lang w:val="es-MX"/>
              </w:rPr>
              <w:t>(Rúbrica)</w:t>
            </w:r>
          </w:p>
          <w:p w:rsidR="000C3556" w:rsidRPr="00F63906" w:rsidRDefault="000C3556" w:rsidP="009F58A4">
            <w:pPr>
              <w:jc w:val="center"/>
              <w:rPr>
                <w:rFonts w:ascii="Palatino Linotype" w:hAnsi="Palatino Linotype" w:cs="Arial"/>
                <w:lang w:val="es-MX"/>
              </w:rPr>
            </w:pPr>
          </w:p>
          <w:p w:rsidR="000C3556" w:rsidRPr="00F63906" w:rsidRDefault="000C3556" w:rsidP="009F58A4">
            <w:pPr>
              <w:rPr>
                <w:rFonts w:ascii="Palatino Linotype" w:hAnsi="Palatino Linotype" w:cs="Arial"/>
                <w:lang w:val="es-MX"/>
              </w:rPr>
            </w:pPr>
          </w:p>
        </w:tc>
      </w:tr>
      <w:tr w:rsidR="000C3556" w:rsidRPr="00F63906" w:rsidTr="009F58A4">
        <w:trPr>
          <w:jc w:val="center"/>
        </w:trPr>
        <w:tc>
          <w:tcPr>
            <w:tcW w:w="4393" w:type="dxa"/>
          </w:tcPr>
          <w:p w:rsidR="000C3556" w:rsidRPr="00F63906" w:rsidRDefault="000C3556" w:rsidP="009F58A4">
            <w:pPr>
              <w:rPr>
                <w:rFonts w:ascii="Palatino Linotype" w:hAnsi="Palatino Linotype" w:cs="Arial"/>
                <w:b/>
                <w:lang w:val="es-MX"/>
              </w:rPr>
            </w:pPr>
          </w:p>
        </w:tc>
        <w:tc>
          <w:tcPr>
            <w:tcW w:w="4817" w:type="dxa"/>
          </w:tcPr>
          <w:p w:rsidR="000C3556" w:rsidRPr="00F63906" w:rsidRDefault="000C3556" w:rsidP="009F58A4">
            <w:pPr>
              <w:rPr>
                <w:rFonts w:ascii="Palatino Linotype" w:hAnsi="Palatino Linotype" w:cs="Arial"/>
                <w:lang w:val="es-MX"/>
              </w:rPr>
            </w:pPr>
          </w:p>
          <w:p w:rsidR="000C3556" w:rsidRPr="00F63906" w:rsidRDefault="000C3556" w:rsidP="009F58A4">
            <w:pPr>
              <w:rPr>
                <w:rFonts w:ascii="Palatino Linotype" w:hAnsi="Palatino Linotype" w:cs="Arial"/>
                <w:lang w:val="es-MX"/>
              </w:rPr>
            </w:pPr>
          </w:p>
        </w:tc>
      </w:tr>
      <w:tr w:rsidR="000C3556" w:rsidRPr="00F63906" w:rsidTr="009F58A4">
        <w:trPr>
          <w:jc w:val="center"/>
        </w:trPr>
        <w:tc>
          <w:tcPr>
            <w:tcW w:w="4393" w:type="dxa"/>
          </w:tcPr>
          <w:p w:rsidR="000C3556" w:rsidRPr="00F63906" w:rsidRDefault="000C3556" w:rsidP="009F58A4">
            <w:pPr>
              <w:rPr>
                <w:rFonts w:ascii="Palatino Linotype" w:hAnsi="Palatino Linotype" w:cs="Arial"/>
                <w:b/>
                <w:lang w:val="es-MX"/>
              </w:rPr>
            </w:pPr>
          </w:p>
        </w:tc>
        <w:tc>
          <w:tcPr>
            <w:tcW w:w="4817" w:type="dxa"/>
          </w:tcPr>
          <w:p w:rsidR="000C3556" w:rsidRPr="00F63906" w:rsidRDefault="000C3556" w:rsidP="009F58A4">
            <w:pPr>
              <w:rPr>
                <w:rFonts w:ascii="Palatino Linotype" w:hAnsi="Palatino Linotype" w:cs="Arial"/>
                <w:b/>
                <w:sz w:val="16"/>
                <w:lang w:val="es-MX"/>
              </w:rPr>
            </w:pPr>
          </w:p>
        </w:tc>
      </w:tr>
    </w:tbl>
    <w:p w:rsidR="000C3556" w:rsidRPr="00F63906" w:rsidRDefault="000C3556" w:rsidP="000C3556">
      <w:pPr>
        <w:tabs>
          <w:tab w:val="left" w:pos="6330"/>
        </w:tabs>
        <w:rPr>
          <w:rFonts w:ascii="Palatino Linotype" w:hAnsi="Palatino Linotype" w:cs="Arial"/>
          <w:b/>
          <w:lang w:val="es-MX"/>
        </w:rPr>
      </w:pPr>
      <w:r w:rsidRPr="00F63906">
        <w:rPr>
          <w:rFonts w:ascii="Palatino Linotype" w:hAnsi="Palatino Linotype"/>
          <w:noProof/>
          <w:lang w:val="es-MX" w:eastAsia="es-MX"/>
        </w:rPr>
        <mc:AlternateContent>
          <mc:Choice Requires="wps">
            <w:drawing>
              <wp:anchor distT="45720" distB="45720" distL="114300" distR="114300" simplePos="0" relativeHeight="251660288" behindDoc="0" locked="0" layoutInCell="1" allowOverlap="1" wp14:anchorId="2B3C43DE" wp14:editId="420454BE">
                <wp:simplePos x="0" y="0"/>
                <wp:positionH relativeFrom="column">
                  <wp:posOffset>272415</wp:posOffset>
                </wp:positionH>
                <wp:positionV relativeFrom="paragraph">
                  <wp:posOffset>64135</wp:posOffset>
                </wp:positionV>
                <wp:extent cx="2360930" cy="1404620"/>
                <wp:effectExtent l="0" t="0" r="0" b="317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9F58A4" w:rsidRPr="00BD4599" w:rsidRDefault="009F58A4" w:rsidP="000C3556">
                            <w:pPr>
                              <w:jc w:val="center"/>
                              <w:rPr>
                                <w:rFonts w:ascii="Palatino Linotype" w:hAnsi="Palatino Linotype" w:cs="Arial"/>
                                <w:b/>
                                <w:lang w:val="es-MX"/>
                              </w:rPr>
                            </w:pPr>
                            <w:r w:rsidRPr="00BD4599">
                              <w:rPr>
                                <w:rFonts w:ascii="Palatino Linotype" w:hAnsi="Palatino Linotype" w:cs="Arial"/>
                                <w:b/>
                                <w:lang w:val="es-MX"/>
                              </w:rPr>
                              <w:t>Javier Martínez Cruz</w:t>
                            </w:r>
                          </w:p>
                          <w:p w:rsidR="009F58A4" w:rsidRPr="000C3556" w:rsidRDefault="009F58A4" w:rsidP="000C3556">
                            <w:pPr>
                              <w:jc w:val="center"/>
                              <w:rPr>
                                <w:rFonts w:ascii="Palatino Linotype" w:hAnsi="Palatino Linotype" w:cs="Arial"/>
                                <w:lang w:val="es-MX"/>
                              </w:rPr>
                            </w:pPr>
                            <w:r w:rsidRPr="000C3556">
                              <w:rPr>
                                <w:rFonts w:ascii="Palatino Linotype" w:hAnsi="Palatino Linotype" w:cs="Arial"/>
                                <w:lang w:val="es-MX"/>
                              </w:rPr>
                              <w:t>Comisionado</w:t>
                            </w:r>
                          </w:p>
                          <w:p w:rsidR="009F58A4" w:rsidRPr="000C3556" w:rsidRDefault="009F58A4" w:rsidP="000C3556">
                            <w:pPr>
                              <w:tabs>
                                <w:tab w:val="left" w:pos="6330"/>
                              </w:tabs>
                              <w:jc w:val="center"/>
                              <w:rPr>
                                <w:rFonts w:ascii="Palatino Linotype" w:hAnsi="Palatino Linotype" w:cs="Arial"/>
                                <w:b/>
                                <w:lang w:val="es-MX"/>
                              </w:rPr>
                            </w:pPr>
                            <w:r w:rsidRPr="000C3556">
                              <w:rPr>
                                <w:rFonts w:ascii="Palatino Linotype" w:hAnsi="Palatino Linotype" w:cs="Arial"/>
                                <w:lang w:val="es-MX"/>
                              </w:rPr>
                              <w:t>(Rúbrica)</w:t>
                            </w:r>
                          </w:p>
                          <w:p w:rsidR="009F58A4" w:rsidRDefault="009F58A4" w:rsidP="000C355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B3C43DE" id="_x0000_t202" coordsize="21600,21600" o:spt="202" path="m,l,21600r21600,l21600,xe">
                <v:stroke joinstyle="miter"/>
                <v:path gradientshapeok="t" o:connecttype="rect"/>
              </v:shapetype>
              <v:shape id="Cuadro de texto 2" o:spid="_x0000_s1026" type="#_x0000_t202" style="position:absolute;margin-left:21.45pt;margin-top:5.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" filled="f" stroked="f">
                <v:textbox style="mso-fit-shape-to-text:t">
                  <w:txbxContent>
                    <w:p w:rsidR="009F58A4" w:rsidRPr="00BD4599" w:rsidRDefault="009F58A4" w:rsidP="000C3556">
                      <w:pPr>
                        <w:jc w:val="center"/>
                        <w:rPr>
                          <w:rFonts w:ascii="Palatino Linotype" w:hAnsi="Palatino Linotype" w:cs="Arial"/>
                          <w:b/>
                          <w:lang w:val="es-MX"/>
                        </w:rPr>
                      </w:pPr>
                      <w:r w:rsidRPr="00BD4599">
                        <w:rPr>
                          <w:rFonts w:ascii="Palatino Linotype" w:hAnsi="Palatino Linotype" w:cs="Arial"/>
                          <w:b/>
                          <w:lang w:val="es-MX"/>
                        </w:rPr>
                        <w:t>Javier Martínez Cruz</w:t>
                      </w:r>
                    </w:p>
                    <w:p w:rsidR="009F58A4" w:rsidRPr="000C3556" w:rsidRDefault="009F58A4" w:rsidP="000C3556">
                      <w:pPr>
                        <w:jc w:val="center"/>
                        <w:rPr>
                          <w:rFonts w:ascii="Palatino Linotype" w:hAnsi="Palatino Linotype" w:cs="Arial"/>
                          <w:lang w:val="es-MX"/>
                        </w:rPr>
                      </w:pPr>
                      <w:r w:rsidRPr="000C3556">
                        <w:rPr>
                          <w:rFonts w:ascii="Palatino Linotype" w:hAnsi="Palatino Linotype" w:cs="Arial"/>
                          <w:lang w:val="es-MX"/>
                        </w:rPr>
                        <w:t>Comisionado</w:t>
                      </w:r>
                    </w:p>
                    <w:p w:rsidR="009F58A4" w:rsidRPr="000C3556" w:rsidRDefault="009F58A4" w:rsidP="000C3556">
                      <w:pPr>
                        <w:tabs>
                          <w:tab w:val="left" w:pos="6330"/>
                        </w:tabs>
                        <w:jc w:val="center"/>
                        <w:rPr>
                          <w:rFonts w:ascii="Palatino Linotype" w:hAnsi="Palatino Linotype" w:cs="Arial"/>
                          <w:b/>
                          <w:lang w:val="es-MX"/>
                        </w:rPr>
                      </w:pPr>
                      <w:r w:rsidRPr="000C3556">
                        <w:rPr>
                          <w:rFonts w:ascii="Palatino Linotype" w:hAnsi="Palatino Linotype" w:cs="Arial"/>
                          <w:lang w:val="es-MX"/>
                        </w:rPr>
                        <w:t>(Rúbrica)</w:t>
                      </w:r>
                    </w:p>
                    <w:p w:rsidR="009F58A4" w:rsidRDefault="009F58A4" w:rsidP="000C3556"/>
                  </w:txbxContent>
                </v:textbox>
              </v:shape>
            </w:pict>
          </mc:Fallback>
        </mc:AlternateContent>
      </w:r>
      <w:r w:rsidRPr="00F63906">
        <w:rPr>
          <w:rFonts w:ascii="Palatino Linotype" w:hAnsi="Palatino Linotype"/>
          <w:noProof/>
          <w:lang w:val="es-MX" w:eastAsia="es-MX"/>
        </w:rPr>
        <mc:AlternateContent>
          <mc:Choice Requires="wps">
            <w:drawing>
              <wp:anchor distT="45720" distB="45720" distL="114300" distR="114300" simplePos="0" relativeHeight="251659264" behindDoc="0" locked="0" layoutInCell="1" allowOverlap="1" wp14:anchorId="3B33E699" wp14:editId="512252CC">
                <wp:simplePos x="0" y="0"/>
                <wp:positionH relativeFrom="column">
                  <wp:posOffset>3120390</wp:posOffset>
                </wp:positionH>
                <wp:positionV relativeFrom="paragraph">
                  <wp:posOffset>73660</wp:posOffset>
                </wp:positionV>
                <wp:extent cx="2360930" cy="1404620"/>
                <wp:effectExtent l="0" t="0" r="0" b="31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9F58A4" w:rsidRPr="000C3556" w:rsidRDefault="009F58A4" w:rsidP="000C3556">
                            <w:pPr>
                              <w:jc w:val="center"/>
                              <w:rPr>
                                <w:rFonts w:ascii="Palatino Linotype" w:hAnsi="Palatino Linotype" w:cs="Arial"/>
                                <w:b/>
                                <w:lang w:val="es-MX"/>
                              </w:rPr>
                            </w:pPr>
                            <w:r w:rsidRPr="000C3556">
                              <w:rPr>
                                <w:rFonts w:ascii="Palatino Linotype" w:hAnsi="Palatino Linotype" w:cs="Arial"/>
                                <w:b/>
                                <w:lang w:val="es-MX"/>
                              </w:rPr>
                              <w:t>Luis Gustavo Parra Noriega</w:t>
                            </w:r>
                          </w:p>
                          <w:p w:rsidR="009F58A4" w:rsidRPr="000C3556" w:rsidRDefault="009F58A4" w:rsidP="000C3556">
                            <w:pPr>
                              <w:jc w:val="center"/>
                              <w:rPr>
                                <w:rFonts w:ascii="Palatino Linotype" w:hAnsi="Palatino Linotype" w:cs="Arial"/>
                                <w:lang w:val="es-MX"/>
                              </w:rPr>
                            </w:pPr>
                            <w:r w:rsidRPr="000C3556">
                              <w:rPr>
                                <w:rFonts w:ascii="Palatino Linotype" w:hAnsi="Palatino Linotype" w:cs="Arial"/>
                                <w:lang w:val="es-MX"/>
                              </w:rPr>
                              <w:t>Comisionado</w:t>
                            </w:r>
                          </w:p>
                          <w:p w:rsidR="009F58A4" w:rsidRPr="000C3556" w:rsidRDefault="009F58A4" w:rsidP="000C3556">
                            <w:pPr>
                              <w:tabs>
                                <w:tab w:val="left" w:pos="6330"/>
                              </w:tabs>
                              <w:jc w:val="center"/>
                              <w:rPr>
                                <w:rFonts w:ascii="Palatino Linotype" w:hAnsi="Palatino Linotype" w:cs="Arial"/>
                                <w:b/>
                                <w:lang w:val="es-MX"/>
                              </w:rPr>
                            </w:pPr>
                            <w:r w:rsidRPr="000C3556">
                              <w:rPr>
                                <w:rFonts w:ascii="Palatino Linotype" w:hAnsi="Palatino Linotype" w:cs="Arial"/>
                                <w:lang w:val="es-MX"/>
                              </w:rPr>
                              <w:t>(Rúbrica)</w:t>
                            </w:r>
                          </w:p>
                          <w:p w:rsidR="009F58A4" w:rsidRPr="000C3556" w:rsidRDefault="009F58A4" w:rsidP="000C355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B33E699" id="_x0000_s1027" type="#_x0000_t202" style="position:absolute;margin-left:245.7pt;margin-top:5.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" filled="f" stroked="f">
                <v:textbox style="mso-fit-shape-to-text:t">
                  <w:txbxContent>
                    <w:p w:rsidR="009F58A4" w:rsidRPr="000C3556" w:rsidRDefault="009F58A4" w:rsidP="000C3556">
                      <w:pPr>
                        <w:jc w:val="center"/>
                        <w:rPr>
                          <w:rFonts w:ascii="Palatino Linotype" w:hAnsi="Palatino Linotype" w:cs="Arial"/>
                          <w:b/>
                          <w:lang w:val="es-MX"/>
                        </w:rPr>
                      </w:pPr>
                      <w:r w:rsidRPr="000C3556">
                        <w:rPr>
                          <w:rFonts w:ascii="Palatino Linotype" w:hAnsi="Palatino Linotype" w:cs="Arial"/>
                          <w:b/>
                          <w:lang w:val="es-MX"/>
                        </w:rPr>
                        <w:t>Luis Gustavo Parra Noriega</w:t>
                      </w:r>
                    </w:p>
                    <w:p w:rsidR="009F58A4" w:rsidRPr="000C3556" w:rsidRDefault="009F58A4" w:rsidP="000C3556">
                      <w:pPr>
                        <w:jc w:val="center"/>
                        <w:rPr>
                          <w:rFonts w:ascii="Palatino Linotype" w:hAnsi="Palatino Linotype" w:cs="Arial"/>
                          <w:lang w:val="es-MX"/>
                        </w:rPr>
                      </w:pPr>
                      <w:r w:rsidRPr="000C3556">
                        <w:rPr>
                          <w:rFonts w:ascii="Palatino Linotype" w:hAnsi="Palatino Linotype" w:cs="Arial"/>
                          <w:lang w:val="es-MX"/>
                        </w:rPr>
                        <w:t>Comisionado</w:t>
                      </w:r>
                    </w:p>
                    <w:p w:rsidR="009F58A4" w:rsidRPr="000C3556" w:rsidRDefault="009F58A4" w:rsidP="000C3556">
                      <w:pPr>
                        <w:tabs>
                          <w:tab w:val="left" w:pos="6330"/>
                        </w:tabs>
                        <w:jc w:val="center"/>
                        <w:rPr>
                          <w:rFonts w:ascii="Palatino Linotype" w:hAnsi="Palatino Linotype" w:cs="Arial"/>
                          <w:b/>
                          <w:lang w:val="es-MX"/>
                        </w:rPr>
                      </w:pPr>
                      <w:r w:rsidRPr="000C3556">
                        <w:rPr>
                          <w:rFonts w:ascii="Palatino Linotype" w:hAnsi="Palatino Linotype" w:cs="Arial"/>
                          <w:lang w:val="es-MX"/>
                        </w:rPr>
                        <w:t>(Rúbrica)</w:t>
                      </w:r>
                    </w:p>
                    <w:p w:rsidR="009F58A4" w:rsidRPr="000C3556" w:rsidRDefault="009F58A4" w:rsidP="000C3556"/>
                  </w:txbxContent>
                </v:textbox>
              </v:shape>
            </w:pict>
          </mc:Fallback>
        </mc:AlternateContent>
      </w:r>
    </w:p>
    <w:p w:rsidR="000C3556" w:rsidRPr="00F63906" w:rsidRDefault="000C3556" w:rsidP="000C3556">
      <w:pPr>
        <w:tabs>
          <w:tab w:val="left" w:pos="6330"/>
        </w:tabs>
        <w:rPr>
          <w:rFonts w:ascii="Palatino Linotype" w:hAnsi="Palatino Linotype" w:cs="Arial"/>
          <w:b/>
          <w:lang w:val="es-MX"/>
        </w:rPr>
      </w:pPr>
    </w:p>
    <w:p w:rsidR="000C3556" w:rsidRPr="00F63906" w:rsidRDefault="000C3556" w:rsidP="000C3556">
      <w:pPr>
        <w:tabs>
          <w:tab w:val="left" w:pos="6330"/>
        </w:tabs>
        <w:rPr>
          <w:rFonts w:ascii="Palatino Linotype" w:hAnsi="Palatino Linotype" w:cs="Arial"/>
          <w:b/>
          <w:lang w:val="es-MX"/>
        </w:rPr>
      </w:pPr>
    </w:p>
    <w:p w:rsidR="000C3556" w:rsidRPr="00F63906" w:rsidRDefault="000C3556" w:rsidP="000C3556">
      <w:pPr>
        <w:tabs>
          <w:tab w:val="left" w:pos="6330"/>
        </w:tabs>
        <w:rPr>
          <w:rFonts w:ascii="Palatino Linotype" w:hAnsi="Palatino Linotype" w:cs="Arial"/>
          <w:b/>
          <w:lang w:val="es-MX"/>
        </w:rPr>
      </w:pPr>
    </w:p>
    <w:p w:rsidR="000C3556" w:rsidRPr="00F63906" w:rsidRDefault="000C3556" w:rsidP="000C3556">
      <w:pPr>
        <w:tabs>
          <w:tab w:val="left" w:pos="6330"/>
        </w:tabs>
        <w:rPr>
          <w:rFonts w:ascii="Palatino Linotype" w:hAnsi="Palatino Linotype" w:cs="Arial"/>
          <w:b/>
          <w:lang w:val="es-MX"/>
        </w:rPr>
      </w:pPr>
    </w:p>
    <w:p w:rsidR="000C3556" w:rsidRPr="00F63906" w:rsidRDefault="000C3556" w:rsidP="000C3556">
      <w:pPr>
        <w:tabs>
          <w:tab w:val="left" w:pos="6330"/>
        </w:tabs>
        <w:rPr>
          <w:rFonts w:ascii="Palatino Linotype" w:hAnsi="Palatino Linotype" w:cs="Arial"/>
          <w:b/>
          <w:lang w:val="es-MX"/>
        </w:rPr>
      </w:pPr>
    </w:p>
    <w:p w:rsidR="000C3556" w:rsidRPr="00F63906" w:rsidRDefault="000C3556" w:rsidP="000C3556">
      <w:pPr>
        <w:jc w:val="center"/>
        <w:rPr>
          <w:rFonts w:ascii="Palatino Linotype" w:hAnsi="Palatino Linotype" w:cs="Arial"/>
          <w:b/>
          <w:lang w:val="es-MX"/>
        </w:rPr>
      </w:pPr>
      <w:r w:rsidRPr="00F63906">
        <w:rPr>
          <w:rFonts w:ascii="Palatino Linotype" w:hAnsi="Palatino Linotype" w:cs="Arial"/>
          <w:b/>
          <w:lang w:val="es-MX"/>
        </w:rPr>
        <w:t>Alexis Tapia Ramírez</w:t>
      </w:r>
    </w:p>
    <w:p w:rsidR="000C3556" w:rsidRPr="00F63906" w:rsidRDefault="000C3556" w:rsidP="000C3556">
      <w:pPr>
        <w:jc w:val="center"/>
        <w:rPr>
          <w:rFonts w:ascii="Palatino Linotype" w:hAnsi="Palatino Linotype" w:cs="Arial"/>
          <w:lang w:val="es-MX"/>
        </w:rPr>
      </w:pPr>
      <w:r w:rsidRPr="00F63906">
        <w:rPr>
          <w:rFonts w:ascii="Palatino Linotype" w:hAnsi="Palatino Linotype" w:cs="Arial"/>
          <w:lang w:val="es-MX"/>
        </w:rPr>
        <w:t>Secretario Técnico del Pleno</w:t>
      </w:r>
    </w:p>
    <w:p w:rsidR="00CD4136" w:rsidRDefault="000C3556" w:rsidP="005D0DB9">
      <w:pPr>
        <w:jc w:val="center"/>
        <w:rPr>
          <w:rFonts w:ascii="Palatino Linotype" w:hAnsi="Palatino Linotype" w:cs="Arial"/>
          <w:lang w:val="es-MX"/>
        </w:rPr>
      </w:pPr>
      <w:r w:rsidRPr="00F63906">
        <w:rPr>
          <w:rFonts w:ascii="Palatino Linotype" w:hAnsi="Palatino Linotype" w:cs="Arial"/>
          <w:lang w:val="es-MX"/>
        </w:rPr>
        <w:t>(Rúbrica)</w:t>
      </w:r>
    </w:p>
    <w:p w:rsidR="000C3556" w:rsidRPr="005D0DB9" w:rsidRDefault="000C3556" w:rsidP="00CD4136">
      <w:pPr>
        <w:rPr>
          <w:rFonts w:ascii="Palatino Linotype" w:hAnsi="Palatino Linotype" w:cs="Arial"/>
          <w:lang w:val="es-MX"/>
        </w:rPr>
      </w:pPr>
      <w:r w:rsidRPr="00F63906">
        <w:rPr>
          <w:rFonts w:ascii="Palatino Linotype" w:hAnsi="Palatino Linotype" w:cs="Arial"/>
          <w:sz w:val="22"/>
          <w:szCs w:val="22"/>
          <w:lang w:val="es-MX"/>
        </w:rPr>
        <w:t>Esta hoja corresponde a l</w:t>
      </w:r>
      <w:r w:rsidR="00CD4136">
        <w:rPr>
          <w:rFonts w:ascii="Palatino Linotype" w:hAnsi="Palatino Linotype" w:cs="Arial"/>
          <w:sz w:val="22"/>
          <w:szCs w:val="22"/>
          <w:lang w:val="es-MX"/>
        </w:rPr>
        <w:t>a resolución de fecha treinta</w:t>
      </w:r>
      <w:r w:rsidRPr="00F63906">
        <w:rPr>
          <w:rFonts w:ascii="Palatino Linotype" w:hAnsi="Palatino Linotype" w:cs="Arial"/>
          <w:sz w:val="22"/>
          <w:szCs w:val="22"/>
          <w:lang w:val="es-MX"/>
        </w:rPr>
        <w:t xml:space="preserve"> de enero de dos mil diecinueve, emitida en el recurso de revisión </w:t>
      </w:r>
      <w:r w:rsidR="00CD4136">
        <w:rPr>
          <w:rFonts w:ascii="Palatino Linotype" w:hAnsi="Palatino Linotype"/>
          <w:b/>
          <w:sz w:val="21"/>
          <w:szCs w:val="21"/>
          <w:lang w:val="es-ES_tradnl"/>
        </w:rPr>
        <w:t>04384</w:t>
      </w:r>
      <w:r w:rsidRPr="00F63906">
        <w:rPr>
          <w:rFonts w:ascii="Palatino Linotype" w:hAnsi="Palatino Linotype"/>
          <w:b/>
          <w:sz w:val="21"/>
          <w:szCs w:val="21"/>
          <w:lang w:val="es-ES_tradnl"/>
        </w:rPr>
        <w:t>/INFOEM/IP/RR/2018</w:t>
      </w:r>
      <w:r w:rsidRPr="00F63906">
        <w:rPr>
          <w:rFonts w:ascii="Palatino Linotype" w:hAnsi="Palatino Linotype"/>
          <w:b/>
          <w:sz w:val="22"/>
          <w:szCs w:val="22"/>
          <w:lang w:val="es-ES_tradnl"/>
        </w:rPr>
        <w:t>.</w:t>
      </w:r>
    </w:p>
    <w:sectPr w:rsidR="000C3556" w:rsidRPr="005D0DB9" w:rsidSect="00D32B60">
      <w:headerReference w:type="default" r:id="rId10"/>
      <w:footerReference w:type="default" r:id="rId11"/>
      <w:headerReference w:type="first" r:id="rId12"/>
      <w:foot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8A4" w:rsidRDefault="009F58A4">
      <w:r>
        <w:separator/>
      </w:r>
    </w:p>
  </w:endnote>
  <w:endnote w:type="continuationSeparator" w:id="0">
    <w:p w:rsidR="009F58A4" w:rsidRDefault="009F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8A4" w:rsidRDefault="009F58A4"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E57ED">
      <w:rPr>
        <w:rFonts w:ascii="Arial" w:hAnsi="Arial" w:cs="Arial"/>
        <w:b/>
        <w:bCs/>
        <w:noProof/>
        <w:sz w:val="20"/>
        <w:szCs w:val="20"/>
      </w:rPr>
      <w:t>29</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E57ED">
      <w:rPr>
        <w:rFonts w:ascii="Arial" w:hAnsi="Arial" w:cs="Arial"/>
        <w:b/>
        <w:bCs/>
        <w:noProof/>
        <w:sz w:val="20"/>
        <w:szCs w:val="20"/>
      </w:rPr>
      <w:t>30</w:t>
    </w:r>
    <w:r>
      <w:rPr>
        <w:rFonts w:ascii="Arial" w:hAnsi="Arial" w:cs="Arial"/>
        <w:b/>
        <w:bCs/>
        <w:sz w:val="20"/>
        <w:szCs w:val="20"/>
      </w:rPr>
      <w:fldChar w:fldCharType="end"/>
    </w:r>
  </w:p>
  <w:p w:rsidR="009F58A4" w:rsidRDefault="009F58A4" w:rsidP="00D32B60">
    <w:pPr>
      <w:pStyle w:val="Piedepgina"/>
      <w:rPr>
        <w:rFonts w:ascii="Times New Roman" w:hAnsi="Times New Roman" w:cs="Times New Roman"/>
      </w:rPr>
    </w:pPr>
  </w:p>
  <w:p w:rsidR="009F58A4" w:rsidRDefault="009F58A4" w:rsidP="00D32B60">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8A4" w:rsidRDefault="009F58A4" w:rsidP="00D32B60">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2E57E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2E57ED">
      <w:rPr>
        <w:rFonts w:ascii="Arial" w:hAnsi="Arial" w:cs="Arial"/>
        <w:b/>
        <w:bCs/>
        <w:noProof/>
        <w:sz w:val="20"/>
        <w:szCs w:val="20"/>
      </w:rPr>
      <w:t>30</w:t>
    </w:r>
    <w:r>
      <w:rPr>
        <w:rFonts w:ascii="Arial" w:hAnsi="Arial" w:cs="Arial"/>
        <w:b/>
        <w:bCs/>
        <w:sz w:val="20"/>
        <w:szCs w:val="20"/>
      </w:rPr>
      <w:fldChar w:fldCharType="end"/>
    </w:r>
  </w:p>
  <w:p w:rsidR="009F58A4" w:rsidRDefault="009F58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8A4" w:rsidRDefault="009F58A4">
      <w:r>
        <w:separator/>
      </w:r>
    </w:p>
  </w:footnote>
  <w:footnote w:type="continuationSeparator" w:id="0">
    <w:p w:rsidR="009F58A4" w:rsidRDefault="009F58A4">
      <w:r>
        <w:continuationSeparator/>
      </w:r>
    </w:p>
  </w:footnote>
  <w:footnote w:id="1">
    <w:p w:rsidR="009F58A4" w:rsidRPr="00297A1B" w:rsidRDefault="009F58A4" w:rsidP="007B3FF1">
      <w:pPr>
        <w:pStyle w:val="Textonotapie"/>
        <w:spacing w:line="240" w:lineRule="auto"/>
        <w:rPr>
          <w:rFonts w:ascii="Palatino Linotype" w:hAnsi="Palatino Linotype"/>
        </w:rPr>
      </w:pPr>
      <w:r w:rsidRPr="00297A1B">
        <w:rPr>
          <w:rStyle w:val="Refdenotaalpie"/>
          <w:rFonts w:ascii="Palatino Linotype" w:hAnsi="Palatino Linotype"/>
        </w:rPr>
        <w:footnoteRef/>
      </w:r>
      <w:r w:rsidRPr="00297A1B">
        <w:rPr>
          <w:rFonts w:ascii="Palatino Linotype" w:hAnsi="Palatino Linotype"/>
        </w:rPr>
        <w:t xml:space="preserve"> </w:t>
      </w:r>
      <w:r w:rsidRPr="00297A1B">
        <w:rPr>
          <w:rFonts w:ascii="Palatino Linotype" w:hAnsi="Palatino Linotype"/>
          <w:b/>
        </w:rPr>
        <w:t>Constitución Política de los Estados Unidos Mexicanos. Artículo 6º.</w:t>
      </w:r>
      <w:r w:rsidRPr="00297A1B">
        <w:rPr>
          <w:rFonts w:ascii="Palatino Linotype" w:hAnsi="Palatino Linotype"/>
        </w:rPr>
        <w:t xml:space="preserve"> </w:t>
      </w:r>
    </w:p>
    <w:p w:rsidR="009F58A4" w:rsidRPr="00297A1B" w:rsidRDefault="009F58A4" w:rsidP="007B3FF1">
      <w:pPr>
        <w:pStyle w:val="Textonotapie"/>
        <w:spacing w:line="240" w:lineRule="auto"/>
        <w:rPr>
          <w:rFonts w:ascii="Palatino Linotype" w:hAnsi="Palatino Linotype"/>
        </w:rPr>
      </w:pPr>
      <w:r w:rsidRPr="00297A1B">
        <w:rPr>
          <w:rFonts w:ascii="Palatino Linotype" w:hAnsi="Palatino Linotype"/>
        </w:rPr>
        <w:t>…</w:t>
      </w:r>
    </w:p>
    <w:p w:rsidR="009F58A4" w:rsidRPr="00297A1B" w:rsidRDefault="009F58A4" w:rsidP="007B3FF1">
      <w:pPr>
        <w:pStyle w:val="Textonotapie"/>
        <w:spacing w:line="240" w:lineRule="auto"/>
        <w:rPr>
          <w:rFonts w:ascii="Palatino Linotype" w:hAnsi="Palatino Linotype"/>
        </w:rPr>
      </w:pPr>
      <w:r w:rsidRPr="00297A1B">
        <w:rPr>
          <w:rFonts w:ascii="Palatino Linotype" w:hAnsi="Palatino Linotype"/>
        </w:rPr>
        <w:t>Para el ejercicio del derecho de acceso a la información, la Federación y las entidades federativas, en el ámbito de sus respectivas competencias, se regirán por los siguientes principios y bases:</w:t>
      </w:r>
    </w:p>
    <w:p w:rsidR="009F58A4" w:rsidRPr="00297A1B" w:rsidRDefault="009F58A4" w:rsidP="007B3FF1">
      <w:pPr>
        <w:pStyle w:val="Textonotapie"/>
        <w:spacing w:line="240" w:lineRule="auto"/>
        <w:rPr>
          <w:rFonts w:ascii="Palatino Linotype" w:hAnsi="Palatino Linotype"/>
        </w:rPr>
      </w:pPr>
    </w:p>
    <w:p w:rsidR="009F58A4" w:rsidRPr="00297A1B" w:rsidRDefault="009F58A4" w:rsidP="007B3FF1">
      <w:pPr>
        <w:pStyle w:val="Textonotapie"/>
        <w:spacing w:line="240" w:lineRule="auto"/>
        <w:rPr>
          <w:rFonts w:ascii="Palatino Linotype" w:hAnsi="Palatino Linotype"/>
          <w:b/>
          <w:u w:val="single"/>
        </w:rPr>
      </w:pPr>
      <w:r w:rsidRPr="00297A1B">
        <w:rPr>
          <w:rFonts w:ascii="Palatino Linotype" w:hAnsi="Palatino Linotype"/>
        </w:rPr>
        <w:t>I</w:t>
      </w:r>
      <w:r w:rsidRPr="00297A1B">
        <w:rPr>
          <w:rFonts w:ascii="Palatino Linotype" w:hAnsi="Palatino Linotype"/>
          <w:b/>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w:t>
      </w:r>
      <w:r w:rsidRPr="00297A1B">
        <w:rPr>
          <w:rFonts w:ascii="Palatino Linotype" w:hAnsi="Palatino Linotype"/>
          <w:b/>
          <w:u w:val="single"/>
        </w:rPr>
        <w:t>y sólo podrá ser reservada temporalmente por razones de interés público y seguridad nacional, en los términos que fijen las leyes.</w:t>
      </w:r>
    </w:p>
    <w:p w:rsidR="009F58A4" w:rsidRPr="00297A1B" w:rsidRDefault="009F58A4" w:rsidP="007B3FF1">
      <w:pPr>
        <w:pStyle w:val="Textonotapie"/>
        <w:spacing w:line="240" w:lineRule="auto"/>
        <w:rPr>
          <w:rFonts w:ascii="Palatino Linotype" w:hAnsi="Palatino Linotype"/>
        </w:rPr>
      </w:pPr>
    </w:p>
    <w:p w:rsidR="009F58A4" w:rsidRPr="00297A1B" w:rsidRDefault="009F58A4" w:rsidP="007B3FF1">
      <w:pPr>
        <w:pStyle w:val="Textonotapie"/>
        <w:spacing w:line="240" w:lineRule="auto"/>
        <w:rPr>
          <w:rFonts w:ascii="Palatino Linotype" w:hAnsi="Palatino Linotype"/>
        </w:rPr>
      </w:pPr>
      <w:r w:rsidRPr="00297A1B">
        <w:rPr>
          <w:rFonts w:ascii="Palatino Linotype" w:hAnsi="Palatino Linotype"/>
        </w:rPr>
        <w:t>II. La información que se refiere a la vida privada y los datos personales será protegida en los términos y con las excepciones que fijen las leyes.</w:t>
      </w:r>
    </w:p>
    <w:p w:rsidR="009F58A4" w:rsidRPr="00297A1B" w:rsidRDefault="009F58A4" w:rsidP="007B3FF1">
      <w:pPr>
        <w:pStyle w:val="Textonotapie"/>
        <w:spacing w:line="240" w:lineRule="auto"/>
        <w:rPr>
          <w:rFonts w:ascii="Palatino Linotype" w:hAnsi="Palatino Linotype"/>
        </w:rPr>
      </w:pPr>
    </w:p>
    <w:p w:rsidR="009F58A4" w:rsidRPr="00297A1B" w:rsidRDefault="009F58A4" w:rsidP="007B3FF1">
      <w:pPr>
        <w:pStyle w:val="Textonotapie"/>
        <w:spacing w:line="240" w:lineRule="auto"/>
        <w:rPr>
          <w:rFonts w:ascii="Palatino Linotype" w:hAnsi="Palatino Linotype"/>
        </w:rPr>
      </w:pPr>
      <w:r w:rsidRPr="00297A1B">
        <w:rPr>
          <w:rFonts w:ascii="Palatino Linotype" w:hAnsi="Palatino Linotype"/>
          <w:b/>
        </w:rPr>
        <w:t>III. Toda persona, sin necesidad de acreditar interés alguno o justificar su utilización, tendrá acceso gratuito a la información pública, a sus datos personales o a la rectificación de éstos</w:t>
      </w:r>
      <w:r w:rsidRPr="00297A1B">
        <w:rPr>
          <w:rFonts w:ascii="Palatino Linotype" w:hAnsi="Palatino Linotype"/>
        </w:rPr>
        <w:t>.</w:t>
      </w:r>
    </w:p>
    <w:p w:rsidR="009F58A4" w:rsidRPr="00297A1B" w:rsidRDefault="009F58A4" w:rsidP="007B3FF1">
      <w:pPr>
        <w:pStyle w:val="Textonotapie"/>
        <w:spacing w:line="240" w:lineRule="auto"/>
        <w:rPr>
          <w:rFonts w:ascii="Palatino Linotype" w:hAnsi="Palatino Linotype"/>
        </w:rPr>
      </w:pPr>
    </w:p>
    <w:p w:rsidR="009F58A4" w:rsidRPr="00297A1B" w:rsidRDefault="009F58A4" w:rsidP="007B3FF1">
      <w:pPr>
        <w:pStyle w:val="Textonotapie"/>
        <w:spacing w:line="240" w:lineRule="auto"/>
        <w:rPr>
          <w:rFonts w:ascii="Palatino Linotype" w:hAnsi="Palatino Linotype"/>
          <w:b/>
        </w:rPr>
      </w:pPr>
      <w:r w:rsidRPr="00297A1B">
        <w:rPr>
          <w:rFonts w:ascii="Palatino Linotype" w:hAnsi="Palatino Linotype"/>
          <w:b/>
        </w:rPr>
        <w:t xml:space="preserve">IV. Se establecerán mecanismos de acceso a la información y procedimientos de revisión expeditos </w:t>
      </w:r>
      <w:r w:rsidRPr="00297A1B">
        <w:rPr>
          <w:rFonts w:ascii="Palatino Linotype" w:hAnsi="Palatino Linotype"/>
        </w:rPr>
        <w:t>que se sustanciarán ante los organismos autónomos especializados e imparciales que establece esta Constitución.</w:t>
      </w:r>
    </w:p>
    <w:p w:rsidR="009F58A4" w:rsidRPr="00297A1B" w:rsidRDefault="009F58A4" w:rsidP="007B3FF1">
      <w:pPr>
        <w:pStyle w:val="Textonotapie"/>
        <w:rPr>
          <w:rFonts w:ascii="Palatino Linotype" w:hAnsi="Palatino Linotype"/>
        </w:rPr>
      </w:pPr>
      <w:r w:rsidRPr="00297A1B">
        <w:rPr>
          <w:rFonts w:ascii="Palatino Linotype" w:hAnsi="Palatino Linotype"/>
        </w:rPr>
        <w:t>...</w:t>
      </w:r>
    </w:p>
    <w:p w:rsidR="009F58A4" w:rsidRPr="00297A1B" w:rsidRDefault="009F58A4" w:rsidP="007B3FF1">
      <w:pPr>
        <w:pStyle w:val="Textonotapie"/>
        <w:spacing w:line="240" w:lineRule="auto"/>
        <w:rPr>
          <w:rFonts w:ascii="Palatino Linotype" w:hAnsi="Palatino Linotype"/>
        </w:rPr>
      </w:pPr>
      <w:r w:rsidRPr="00297A1B">
        <w:rPr>
          <w:rFonts w:ascii="Palatino Linotype" w:hAnsi="Palatino Linotype"/>
        </w:rPr>
        <w:t>VI. Las leyes determinarán la manera en que los sujetos obligados deberán hacer pública la información relativa a los recursos públicos que entreguen a personas físicas o morales.</w:t>
      </w:r>
    </w:p>
    <w:p w:rsidR="009F58A4" w:rsidRPr="00297A1B" w:rsidRDefault="009F58A4" w:rsidP="007B3FF1">
      <w:pPr>
        <w:pStyle w:val="Textonotapie"/>
        <w:spacing w:line="240" w:lineRule="auto"/>
        <w:rPr>
          <w:rFonts w:ascii="Palatino Linotype" w:hAnsi="Palatino Linotype"/>
        </w:rPr>
      </w:pPr>
    </w:p>
    <w:p w:rsidR="009F58A4" w:rsidRPr="00297A1B" w:rsidRDefault="009F58A4" w:rsidP="007B3FF1">
      <w:pPr>
        <w:pStyle w:val="Textonotapie"/>
        <w:spacing w:line="240" w:lineRule="auto"/>
        <w:rPr>
          <w:rFonts w:ascii="Palatino Linotype" w:hAnsi="Palatino Linotype"/>
        </w:rPr>
      </w:pPr>
      <w:r w:rsidRPr="00297A1B">
        <w:rPr>
          <w:rFonts w:ascii="Palatino Linotype" w:hAnsi="Palatino Linotype"/>
        </w:rPr>
        <w:t xml:space="preserve">  </w:t>
      </w:r>
      <w:r w:rsidRPr="00297A1B">
        <w:rPr>
          <w:rFonts w:ascii="Palatino Linotype" w:hAnsi="Palatino Linotype"/>
          <w:b/>
        </w:rPr>
        <w:t>Convención Americana sobre Derechos Humanos</w:t>
      </w:r>
      <w:r w:rsidRPr="00297A1B">
        <w:rPr>
          <w:rFonts w:ascii="Palatino Linotype" w:hAnsi="Palatino Linotype"/>
        </w:rPr>
        <w:t xml:space="preserve"> (Ratificada por el Estado mexicano el 3 de febrero de 1981 y promulgada por Decreto publicado en el Diario Oficial de la Federación el 7 de mayo de 1981). </w:t>
      </w:r>
      <w:r w:rsidRPr="00297A1B">
        <w:rPr>
          <w:rFonts w:ascii="Palatino Linotype" w:hAnsi="Palatino Linotype"/>
          <w:b/>
        </w:rPr>
        <w:t>Artículo 13</w:t>
      </w:r>
      <w:r w:rsidRPr="00297A1B">
        <w:rPr>
          <w:rFonts w:ascii="Palatino Linotype" w:hAnsi="Palatino Linotype"/>
        </w:rPr>
        <w:t>. Libertad de Pensamiento y de Expresión:</w:t>
      </w:r>
    </w:p>
    <w:p w:rsidR="009F58A4" w:rsidRPr="00297A1B" w:rsidRDefault="009F58A4" w:rsidP="007B3FF1">
      <w:pPr>
        <w:pStyle w:val="Textonotapie"/>
        <w:spacing w:line="240" w:lineRule="auto"/>
        <w:rPr>
          <w:rFonts w:ascii="Palatino Linotype" w:hAnsi="Palatino Linotype"/>
        </w:rPr>
      </w:pPr>
      <w:r w:rsidRPr="00297A1B">
        <w:rPr>
          <w:rFonts w:ascii="Palatino Linotype" w:hAnsi="Palatino Linotype"/>
          <w:b/>
        </w:rPr>
        <w:t>1. Toda persona tiene derecho a la libertad de pensamiento y de expresión</w:t>
      </w:r>
      <w:r w:rsidRPr="00297A1B">
        <w:rPr>
          <w:rFonts w:ascii="Palatino Linotype" w:hAnsi="Palatino Linotype"/>
        </w:rPr>
        <w:t>. Este derecho comprende la libertad de buscar, recibir y difundir informaciones e ideas de toda índole, sin consideración de fronteras, ya sea oralmente, por escrito o en forma impresa o artística, o por cualquier otro procedimiento de su elección.</w:t>
      </w:r>
    </w:p>
    <w:p w:rsidR="009F58A4" w:rsidRPr="00297A1B" w:rsidRDefault="009F58A4" w:rsidP="007B3FF1">
      <w:pPr>
        <w:pStyle w:val="Textonotapie"/>
        <w:spacing w:line="240" w:lineRule="auto"/>
        <w:rPr>
          <w:rFonts w:ascii="Palatino Linotype" w:hAnsi="Palatino Linotype"/>
        </w:rPr>
      </w:pPr>
      <w:r w:rsidRPr="00297A1B">
        <w:rPr>
          <w:rFonts w:ascii="Palatino Linotype" w:hAnsi="Palatino Linotype"/>
        </w:rPr>
        <w:t xml:space="preserve">2. El ejercicio del derecho previsto en el inciso precedente no puede estar sujeto a previa censura sino a responsabilidades ulteriores, las que deben estar expresamente fijadas por la ley y ser necesarias para asegurar: </w:t>
      </w:r>
    </w:p>
    <w:p w:rsidR="009F58A4" w:rsidRPr="00297A1B" w:rsidRDefault="009F58A4" w:rsidP="007B3FF1">
      <w:pPr>
        <w:pStyle w:val="Textonotapie"/>
        <w:spacing w:line="240" w:lineRule="auto"/>
        <w:rPr>
          <w:rFonts w:ascii="Palatino Linotype" w:hAnsi="Palatino Linotype"/>
        </w:rPr>
      </w:pPr>
      <w:r w:rsidRPr="00297A1B">
        <w:rPr>
          <w:rFonts w:ascii="Palatino Linotype" w:hAnsi="Palatino Linotype"/>
        </w:rPr>
        <w:t xml:space="preserve">a) el respeto a los derechos o a la reputación de los demás, o </w:t>
      </w:r>
    </w:p>
    <w:p w:rsidR="009F58A4" w:rsidRPr="00297A1B" w:rsidRDefault="009F58A4" w:rsidP="007B3FF1">
      <w:pPr>
        <w:pStyle w:val="Textonotapie"/>
        <w:spacing w:line="240" w:lineRule="auto"/>
        <w:rPr>
          <w:rFonts w:ascii="Palatino Linotype" w:hAnsi="Palatino Linotype"/>
        </w:rPr>
      </w:pPr>
      <w:r w:rsidRPr="00297A1B">
        <w:rPr>
          <w:rFonts w:ascii="Palatino Linotype" w:hAnsi="Palatino Linotype"/>
        </w:rPr>
        <w:t>b) la protección de la seguridad nacional, el orden público o la salud o la moral públicas.</w:t>
      </w:r>
    </w:p>
    <w:p w:rsidR="009F58A4" w:rsidRPr="00297A1B" w:rsidRDefault="009F58A4" w:rsidP="007B3FF1">
      <w:pPr>
        <w:pStyle w:val="Textonotapie"/>
        <w:spacing w:line="240" w:lineRule="auto"/>
        <w:rPr>
          <w:rFonts w:ascii="Palatino Linotype" w:hAnsi="Palatino Linotype"/>
        </w:rPr>
      </w:pPr>
      <w:r w:rsidRPr="00297A1B">
        <w:rPr>
          <w:rFonts w:ascii="Palatino Linotype" w:hAnsi="Palatino Linotype"/>
        </w:rPr>
        <w:t>[…].</w:t>
      </w:r>
    </w:p>
    <w:p w:rsidR="009F58A4" w:rsidRPr="00297A1B" w:rsidRDefault="009F58A4" w:rsidP="007B3FF1">
      <w:pPr>
        <w:pStyle w:val="Textonotapie"/>
        <w:spacing w:line="240" w:lineRule="auto"/>
        <w:rPr>
          <w:rFonts w:ascii="Palatino Linotype" w:hAnsi="Palatino Linotype"/>
          <w:b/>
        </w:rPr>
      </w:pPr>
      <w:r w:rsidRPr="00297A1B">
        <w:rPr>
          <w:rFonts w:ascii="Palatino Linotype" w:hAnsi="Palatino Linotype"/>
        </w:rPr>
        <w:t xml:space="preserve">  </w:t>
      </w:r>
      <w:r w:rsidRPr="00297A1B">
        <w:rPr>
          <w:rFonts w:ascii="Palatino Linotype" w:hAnsi="Palatino Linotype"/>
          <w:b/>
        </w:rPr>
        <w:t>Pacto Internacional de los Derechos Civiles y Políticos</w:t>
      </w:r>
      <w:r w:rsidRPr="00297A1B">
        <w:rPr>
          <w:rFonts w:ascii="Palatino Linotype" w:hAnsi="Palatino Linotype"/>
        </w:rPr>
        <w:t xml:space="preserve"> (Ratificado por el Estado mexicano el 24 de marzo de 1981 y promulgado por Decreto publicado en el Diario Oficial de la Federación el 20 de mayo de 1981</w:t>
      </w:r>
      <w:r w:rsidRPr="00297A1B">
        <w:rPr>
          <w:rFonts w:ascii="Palatino Linotype" w:hAnsi="Palatino Linotype"/>
          <w:b/>
        </w:rPr>
        <w:t>). Artículo 19:</w:t>
      </w:r>
    </w:p>
    <w:p w:rsidR="009F58A4" w:rsidRPr="00297A1B" w:rsidRDefault="009F58A4" w:rsidP="007B3FF1">
      <w:pPr>
        <w:pStyle w:val="Textonotapie"/>
        <w:spacing w:line="240" w:lineRule="auto"/>
        <w:rPr>
          <w:rFonts w:ascii="Palatino Linotype" w:hAnsi="Palatino Linotype"/>
        </w:rPr>
      </w:pPr>
      <w:r w:rsidRPr="00297A1B">
        <w:rPr>
          <w:rFonts w:ascii="Palatino Linotype" w:hAnsi="Palatino Linotype"/>
        </w:rPr>
        <w:t xml:space="preserve"> …</w:t>
      </w:r>
    </w:p>
    <w:p w:rsidR="009F58A4" w:rsidRPr="00297A1B" w:rsidRDefault="009F58A4" w:rsidP="007B3FF1">
      <w:pPr>
        <w:pStyle w:val="Textonotapie"/>
        <w:spacing w:line="240" w:lineRule="auto"/>
        <w:rPr>
          <w:rFonts w:ascii="Palatino Linotype" w:hAnsi="Palatino Linotype"/>
        </w:rPr>
      </w:pPr>
      <w:r w:rsidRPr="00297A1B">
        <w:rPr>
          <w:rFonts w:ascii="Palatino Linotype" w:hAnsi="Palatino Linotype"/>
        </w:rPr>
        <w:t>2</w:t>
      </w:r>
      <w:r w:rsidRPr="00297A1B">
        <w:rPr>
          <w:rFonts w:ascii="Palatino Linotype" w:hAnsi="Palatino Linotype"/>
          <w:b/>
        </w:rPr>
        <w:t>. Toda persona tiene derecho a la libertad de expresión; este derecho comprende la libertad de buscar, recibir y difundir informaciones e ideas de toda índole</w:t>
      </w:r>
      <w:r w:rsidRPr="00297A1B">
        <w:rPr>
          <w:rFonts w:ascii="Palatino Linotype" w:hAnsi="Palatino Linotype"/>
        </w:rPr>
        <w:t xml:space="preserve">, sin consideración de fronteras, ya sea oralmente, por escrito o en forma impresa o artística, o por cualquier otro procedimiento de su elección. </w:t>
      </w:r>
    </w:p>
    <w:p w:rsidR="009F58A4" w:rsidRPr="00297A1B" w:rsidRDefault="009F58A4" w:rsidP="007B3FF1">
      <w:pPr>
        <w:pStyle w:val="Textonotapie"/>
        <w:spacing w:line="240" w:lineRule="auto"/>
        <w:rPr>
          <w:rFonts w:ascii="Palatino Linotype" w:hAnsi="Palatino Linotype"/>
        </w:rPr>
      </w:pPr>
      <w:r w:rsidRPr="00297A1B">
        <w:rPr>
          <w:rFonts w:ascii="Palatino Linotype" w:hAnsi="Palatino Linotype"/>
        </w:rPr>
        <w:t xml:space="preserve">3. El ejercicio del derecho previsto en el párrafo 2 de este artículo entraña deberes y responsabilidades especiales. Por consiguiente, puede estar sujeto a ciertas restricciones, que deberán, sin embargo, estar expresamente fijadas por la ley y ser necesarias para: </w:t>
      </w:r>
    </w:p>
    <w:p w:rsidR="009F58A4" w:rsidRPr="00297A1B" w:rsidRDefault="009F58A4" w:rsidP="007B3FF1">
      <w:pPr>
        <w:pStyle w:val="Textonotapie"/>
        <w:spacing w:line="240" w:lineRule="auto"/>
        <w:rPr>
          <w:rFonts w:ascii="Palatino Linotype" w:hAnsi="Palatino Linotype"/>
        </w:rPr>
      </w:pPr>
      <w:r w:rsidRPr="00297A1B">
        <w:rPr>
          <w:rFonts w:ascii="Palatino Linotype" w:hAnsi="Palatino Linotype"/>
        </w:rPr>
        <w:t xml:space="preserve">a) Asegurar el respeto a los derechos o a la reputación de los demás; </w:t>
      </w:r>
    </w:p>
    <w:p w:rsidR="009F58A4" w:rsidRPr="00297A1B" w:rsidRDefault="009F58A4" w:rsidP="007B3FF1">
      <w:pPr>
        <w:pStyle w:val="Textonotapie"/>
        <w:spacing w:line="240" w:lineRule="auto"/>
        <w:rPr>
          <w:rFonts w:ascii="Palatino Linotype" w:hAnsi="Palatino Linotype"/>
        </w:rPr>
      </w:pPr>
      <w:r w:rsidRPr="00297A1B">
        <w:rPr>
          <w:rFonts w:ascii="Palatino Linotype" w:hAnsi="Palatino Linotype"/>
        </w:rPr>
        <w:t>b) La protección de la seguridad nacional, el orden público o la salud o la moral públicas.</w:t>
      </w:r>
    </w:p>
  </w:footnote>
  <w:footnote w:id="2">
    <w:p w:rsidR="009F58A4" w:rsidRDefault="009F58A4" w:rsidP="005F03C5">
      <w:pPr>
        <w:pStyle w:val="Textonotapie"/>
      </w:pPr>
      <w:r>
        <w:rPr>
          <w:rStyle w:val="Refdenotaalpie"/>
        </w:rPr>
        <w:footnoteRef/>
      </w:r>
      <w:r>
        <w:t xml:space="preserve"> </w:t>
      </w:r>
      <w:r w:rsidRPr="005F03C5">
        <w:t xml:space="preserve">SUPREMA CORTE DE JUSTICIA DE LA NACIÓN, Grandes temas del Constitucionalismo Mexicano, México, SCJN, 1995, </w:t>
      </w:r>
      <w:proofErr w:type="spellStart"/>
      <w:r w:rsidRPr="005F03C5">
        <w:t>pág</w:t>
      </w:r>
      <w:proofErr w:type="spellEnd"/>
      <w:r w:rsidRPr="005F03C5">
        <w:t xml:space="preserve"> 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9F58A4" w:rsidRPr="00FC65CB" w:rsidTr="00D32B60">
      <w:tc>
        <w:tcPr>
          <w:tcW w:w="2552" w:type="dxa"/>
          <w:vAlign w:val="center"/>
          <w:hideMark/>
        </w:tcPr>
        <w:p w:rsidR="009F58A4" w:rsidRPr="00FC65CB" w:rsidRDefault="009F58A4" w:rsidP="00D32B60">
          <w:pPr>
            <w:rPr>
              <w:rFonts w:ascii="Palatino Linotype" w:hAnsi="Palatino Linotype"/>
              <w:b/>
              <w:sz w:val="21"/>
              <w:szCs w:val="21"/>
              <w:lang w:val="es-ES_tradnl"/>
            </w:rPr>
          </w:pPr>
          <w:r w:rsidRPr="00FC65CB">
            <w:rPr>
              <w:rFonts w:ascii="Palatino Linotype" w:hAnsi="Palatino Linotype"/>
              <w:b/>
              <w:sz w:val="21"/>
              <w:szCs w:val="21"/>
              <w:lang w:val="es-ES_tradnl"/>
            </w:rPr>
            <w:t>Recursos de Revisión:</w:t>
          </w:r>
        </w:p>
      </w:tc>
      <w:tc>
        <w:tcPr>
          <w:tcW w:w="2976" w:type="dxa"/>
          <w:vAlign w:val="center"/>
          <w:hideMark/>
        </w:tcPr>
        <w:p w:rsidR="009F58A4" w:rsidRPr="00FC65CB" w:rsidRDefault="009F58A4" w:rsidP="00D32B60">
          <w:pPr>
            <w:jc w:val="both"/>
            <w:rPr>
              <w:rFonts w:ascii="Palatino Linotype" w:hAnsi="Palatino Linotype"/>
              <w:b/>
              <w:sz w:val="21"/>
              <w:szCs w:val="21"/>
              <w:lang w:val="es-ES_tradnl"/>
            </w:rPr>
          </w:pPr>
          <w:r>
            <w:rPr>
              <w:rFonts w:ascii="Palatino Linotype" w:hAnsi="Palatino Linotype"/>
              <w:b/>
              <w:sz w:val="21"/>
              <w:szCs w:val="21"/>
              <w:lang w:val="es-ES_tradnl"/>
            </w:rPr>
            <w:t>04384/INFOEM/IP/RR/2018</w:t>
          </w:r>
        </w:p>
      </w:tc>
    </w:tr>
    <w:tr w:rsidR="009F58A4" w:rsidRPr="00FC65CB" w:rsidTr="00D32B60">
      <w:trPr>
        <w:trHeight w:val="228"/>
      </w:trPr>
      <w:tc>
        <w:tcPr>
          <w:tcW w:w="2552" w:type="dxa"/>
          <w:vAlign w:val="center"/>
          <w:hideMark/>
        </w:tcPr>
        <w:p w:rsidR="009F58A4" w:rsidRPr="00FC65CB" w:rsidRDefault="009F58A4" w:rsidP="00D32B60">
          <w:pPr>
            <w:rPr>
              <w:rFonts w:ascii="Palatino Linotype" w:hAnsi="Palatino Linotype"/>
              <w:b/>
              <w:sz w:val="21"/>
              <w:szCs w:val="21"/>
              <w:lang w:val="es-ES_tradnl"/>
            </w:rPr>
          </w:pPr>
          <w:r w:rsidRPr="00FC65CB">
            <w:rPr>
              <w:rFonts w:ascii="Palatino Linotype" w:hAnsi="Palatino Linotype"/>
              <w:b/>
              <w:sz w:val="21"/>
              <w:szCs w:val="21"/>
              <w:lang w:val="es-ES_tradnl"/>
            </w:rPr>
            <w:t>Sujeto obligado:</w:t>
          </w:r>
        </w:p>
      </w:tc>
      <w:tc>
        <w:tcPr>
          <w:tcW w:w="2976" w:type="dxa"/>
          <w:vAlign w:val="center"/>
          <w:hideMark/>
        </w:tcPr>
        <w:p w:rsidR="009F58A4" w:rsidRPr="00FC65CB" w:rsidRDefault="009F58A4" w:rsidP="00D32B60">
          <w:pPr>
            <w:jc w:val="both"/>
            <w:rPr>
              <w:rFonts w:ascii="Palatino Linotype" w:hAnsi="Palatino Linotype"/>
              <w:b/>
              <w:sz w:val="21"/>
              <w:szCs w:val="21"/>
              <w:lang w:val="es-ES_tradnl"/>
            </w:rPr>
          </w:pPr>
          <w:r>
            <w:rPr>
              <w:rFonts w:ascii="Palatino Linotype" w:hAnsi="Palatino Linotype"/>
              <w:b/>
              <w:sz w:val="21"/>
              <w:szCs w:val="21"/>
              <w:lang w:val="es-ES_tradnl"/>
            </w:rPr>
            <w:t>Secretaria de Finanzas</w:t>
          </w:r>
        </w:p>
      </w:tc>
    </w:tr>
    <w:tr w:rsidR="009F58A4" w:rsidRPr="00FC65CB" w:rsidTr="00D32B60">
      <w:tc>
        <w:tcPr>
          <w:tcW w:w="2552" w:type="dxa"/>
          <w:vAlign w:val="center"/>
          <w:hideMark/>
        </w:tcPr>
        <w:p w:rsidR="009F58A4" w:rsidRPr="00FC65CB" w:rsidRDefault="009F58A4" w:rsidP="00D32B60">
          <w:pPr>
            <w:rPr>
              <w:rFonts w:ascii="Palatino Linotype" w:hAnsi="Palatino Linotype"/>
              <w:b/>
              <w:sz w:val="21"/>
              <w:szCs w:val="21"/>
              <w:lang w:val="es-ES_tradnl"/>
            </w:rPr>
          </w:pPr>
          <w:r w:rsidRPr="00FC65CB">
            <w:rPr>
              <w:rFonts w:ascii="Palatino Linotype" w:hAnsi="Palatino Linotype"/>
              <w:b/>
              <w:sz w:val="21"/>
              <w:szCs w:val="21"/>
              <w:lang w:val="es-ES_tradnl"/>
            </w:rPr>
            <w:t>Comisionado ponente:</w:t>
          </w:r>
        </w:p>
      </w:tc>
      <w:tc>
        <w:tcPr>
          <w:tcW w:w="2976" w:type="dxa"/>
          <w:vAlign w:val="center"/>
          <w:hideMark/>
        </w:tcPr>
        <w:p w:rsidR="009F58A4" w:rsidRPr="00FC65CB" w:rsidRDefault="009F58A4" w:rsidP="00D32B60">
          <w:pPr>
            <w:ind w:right="-533"/>
            <w:jc w:val="both"/>
            <w:rPr>
              <w:rFonts w:ascii="Palatino Linotype" w:hAnsi="Palatino Linotype"/>
              <w:b/>
              <w:sz w:val="21"/>
              <w:szCs w:val="21"/>
              <w:lang w:val="es-ES_tradnl"/>
            </w:rPr>
          </w:pPr>
          <w:r w:rsidRPr="00FC65CB">
            <w:rPr>
              <w:rFonts w:ascii="Palatino Linotype" w:hAnsi="Palatino Linotype"/>
              <w:b/>
              <w:sz w:val="21"/>
              <w:szCs w:val="21"/>
              <w:lang w:val="es-ES_tradnl"/>
            </w:rPr>
            <w:t>Javier Martínez Cruz</w:t>
          </w:r>
        </w:p>
      </w:tc>
    </w:tr>
  </w:tbl>
  <w:p w:rsidR="009F58A4" w:rsidRDefault="009F58A4" w:rsidP="00D32B60">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8A4" w:rsidRDefault="009F58A4" w:rsidP="00D32B60">
    <w:pPr>
      <w:pStyle w:val="Encabezado"/>
      <w:jc w:val="both"/>
    </w:pPr>
    <w:r>
      <w:t xml:space="preserve">                                  </w:t>
    </w:r>
  </w:p>
  <w:tbl>
    <w:tblPr>
      <w:tblW w:w="6238" w:type="dxa"/>
      <w:tblInd w:w="3119" w:type="dxa"/>
      <w:tblLayout w:type="fixed"/>
      <w:tblLook w:val="04A0" w:firstRow="1" w:lastRow="0" w:firstColumn="1" w:lastColumn="0" w:noHBand="0" w:noVBand="1"/>
    </w:tblPr>
    <w:tblGrid>
      <w:gridCol w:w="2551"/>
      <w:gridCol w:w="3687"/>
    </w:tblGrid>
    <w:tr w:rsidR="009F58A4" w:rsidRPr="00294C56" w:rsidTr="00D32B60">
      <w:tc>
        <w:tcPr>
          <w:tcW w:w="2551" w:type="dxa"/>
          <w:vAlign w:val="center"/>
          <w:hideMark/>
        </w:tcPr>
        <w:p w:rsidR="009F58A4" w:rsidRPr="00294C56" w:rsidRDefault="009F58A4" w:rsidP="00D32B60">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9F58A4" w:rsidRPr="00294C56" w:rsidRDefault="009F58A4" w:rsidP="00D32B60">
          <w:pPr>
            <w:jc w:val="both"/>
            <w:rPr>
              <w:rFonts w:ascii="Palatino Linotype" w:hAnsi="Palatino Linotype"/>
              <w:b/>
              <w:sz w:val="21"/>
              <w:szCs w:val="21"/>
              <w:lang w:val="es-ES_tradnl"/>
            </w:rPr>
          </w:pPr>
          <w:r>
            <w:rPr>
              <w:rFonts w:ascii="Palatino Linotype" w:hAnsi="Palatino Linotype"/>
              <w:b/>
              <w:sz w:val="21"/>
              <w:szCs w:val="21"/>
              <w:lang w:val="es-ES_tradnl"/>
            </w:rPr>
            <w:t>04384/INFOEM/IP/RR/2018</w:t>
          </w:r>
        </w:p>
      </w:tc>
    </w:tr>
    <w:tr w:rsidR="009F58A4" w:rsidRPr="00294C56" w:rsidTr="00D32B60">
      <w:tc>
        <w:tcPr>
          <w:tcW w:w="2551" w:type="dxa"/>
          <w:vAlign w:val="center"/>
          <w:hideMark/>
        </w:tcPr>
        <w:p w:rsidR="009F58A4" w:rsidRPr="00294C56" w:rsidRDefault="009F58A4" w:rsidP="00D32B60">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9F58A4" w:rsidRPr="00294C56" w:rsidRDefault="002E57ED" w:rsidP="00CA50FC">
          <w:pPr>
            <w:jc w:val="both"/>
            <w:rPr>
              <w:rFonts w:ascii="Palatino Linotype" w:hAnsi="Palatino Linotype"/>
              <w:b/>
              <w:sz w:val="21"/>
              <w:szCs w:val="21"/>
              <w:lang w:val="es-ES_tradnl"/>
            </w:rPr>
          </w:pPr>
          <w:r>
            <w:rPr>
              <w:rFonts w:ascii="Palatino Linotype" w:hAnsi="Palatino Linotype"/>
              <w:b/>
              <w:sz w:val="21"/>
              <w:szCs w:val="21"/>
              <w:lang w:val="es-ES_tradnl"/>
            </w:rPr>
            <w:t>XXXXXXXXXXXXXXX</w:t>
          </w:r>
        </w:p>
      </w:tc>
    </w:tr>
    <w:tr w:rsidR="009F58A4" w:rsidRPr="00294C56" w:rsidTr="00D32B60">
      <w:trPr>
        <w:trHeight w:val="228"/>
      </w:trPr>
      <w:tc>
        <w:tcPr>
          <w:tcW w:w="2551" w:type="dxa"/>
          <w:vAlign w:val="center"/>
          <w:hideMark/>
        </w:tcPr>
        <w:p w:rsidR="009F58A4" w:rsidRPr="00294C56" w:rsidRDefault="009F58A4" w:rsidP="00D32B60">
          <w:pPr>
            <w:rPr>
              <w:rFonts w:ascii="Palatino Linotype" w:hAnsi="Palatino Linotype"/>
              <w:b/>
              <w:sz w:val="21"/>
              <w:szCs w:val="21"/>
              <w:lang w:val="es-ES_tradnl"/>
            </w:rPr>
          </w:pPr>
          <w:r>
            <w:rPr>
              <w:rFonts w:ascii="Palatino Linotype" w:hAnsi="Palatino Linotype"/>
              <w:b/>
              <w:sz w:val="21"/>
              <w:szCs w:val="21"/>
              <w:lang w:val="es-ES_tradnl"/>
            </w:rPr>
            <w:t>Sujeto O</w:t>
          </w:r>
          <w:r w:rsidRPr="00294C56">
            <w:rPr>
              <w:rFonts w:ascii="Palatino Linotype" w:hAnsi="Palatino Linotype"/>
              <w:b/>
              <w:sz w:val="21"/>
              <w:szCs w:val="21"/>
              <w:lang w:val="es-ES_tradnl"/>
            </w:rPr>
            <w:t>bligado:</w:t>
          </w:r>
        </w:p>
      </w:tc>
      <w:tc>
        <w:tcPr>
          <w:tcW w:w="3687" w:type="dxa"/>
          <w:vAlign w:val="center"/>
          <w:hideMark/>
        </w:tcPr>
        <w:p w:rsidR="009F58A4" w:rsidRPr="00294C56" w:rsidRDefault="009F58A4" w:rsidP="00E368C3">
          <w:pPr>
            <w:jc w:val="both"/>
            <w:rPr>
              <w:rFonts w:ascii="Palatino Linotype" w:hAnsi="Palatino Linotype"/>
              <w:b/>
              <w:sz w:val="21"/>
              <w:szCs w:val="21"/>
              <w:lang w:val="es-ES_tradnl"/>
            </w:rPr>
          </w:pPr>
          <w:r>
            <w:rPr>
              <w:rFonts w:ascii="Palatino Linotype" w:hAnsi="Palatino Linotype"/>
              <w:b/>
              <w:sz w:val="21"/>
              <w:szCs w:val="21"/>
              <w:lang w:val="es-ES_tradnl"/>
            </w:rPr>
            <w:t>Secretar</w:t>
          </w:r>
          <w:r w:rsidR="00E368C3">
            <w:rPr>
              <w:rFonts w:ascii="Palatino Linotype" w:hAnsi="Palatino Linotype"/>
              <w:b/>
              <w:sz w:val="21"/>
              <w:szCs w:val="21"/>
              <w:lang w:val="es-ES_tradnl"/>
            </w:rPr>
            <w:t>í</w:t>
          </w:r>
          <w:r>
            <w:rPr>
              <w:rFonts w:ascii="Palatino Linotype" w:hAnsi="Palatino Linotype"/>
              <w:b/>
              <w:sz w:val="21"/>
              <w:szCs w:val="21"/>
              <w:lang w:val="es-ES_tradnl"/>
            </w:rPr>
            <w:t>a de Finanzas</w:t>
          </w:r>
        </w:p>
      </w:tc>
    </w:tr>
    <w:tr w:rsidR="009F58A4" w:rsidRPr="00294C56" w:rsidTr="00D32B60">
      <w:tc>
        <w:tcPr>
          <w:tcW w:w="2551" w:type="dxa"/>
          <w:vAlign w:val="center"/>
          <w:hideMark/>
        </w:tcPr>
        <w:p w:rsidR="009F58A4" w:rsidRPr="00294C56" w:rsidRDefault="009F58A4" w:rsidP="00D32B60">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9F58A4" w:rsidRPr="00294C56" w:rsidRDefault="009F58A4" w:rsidP="00D32B60">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9F58A4" w:rsidRDefault="009F58A4" w:rsidP="00D32B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6309"/>
    <w:multiLevelType w:val="hybridMultilevel"/>
    <w:tmpl w:val="2FC27E3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07502AE1"/>
    <w:multiLevelType w:val="hybridMultilevel"/>
    <w:tmpl w:val="646A9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8F25C49"/>
    <w:multiLevelType w:val="hybridMultilevel"/>
    <w:tmpl w:val="31062B58"/>
    <w:lvl w:ilvl="0" w:tplc="6E9CE75C">
      <w:start w:val="1"/>
      <w:numFmt w:val="lowerLetter"/>
      <w:lvlText w:val="%1)"/>
      <w:lvlJc w:val="left"/>
      <w:pPr>
        <w:ind w:left="1068" w:hanging="360"/>
      </w:pPr>
      <w:rPr>
        <w:rFonts w:eastAsia="Arial Unicode M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0AC12CAB"/>
    <w:multiLevelType w:val="hybridMultilevel"/>
    <w:tmpl w:val="A0DEE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C6E030A"/>
    <w:multiLevelType w:val="hybridMultilevel"/>
    <w:tmpl w:val="FEE2F024"/>
    <w:lvl w:ilvl="0" w:tplc="F38AACF6">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1CB5EAF"/>
    <w:multiLevelType w:val="hybridMultilevel"/>
    <w:tmpl w:val="E9C49A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152F2C"/>
    <w:multiLevelType w:val="hybridMultilevel"/>
    <w:tmpl w:val="C116E58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nsid w:val="14650BAF"/>
    <w:multiLevelType w:val="hybridMultilevel"/>
    <w:tmpl w:val="C1C2B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587092F"/>
    <w:multiLevelType w:val="hybridMultilevel"/>
    <w:tmpl w:val="C878412E"/>
    <w:lvl w:ilvl="0" w:tplc="04188D28">
      <w:start w:val="1"/>
      <w:numFmt w:val="lowerRoman"/>
      <w:lvlText w:val="%1)"/>
      <w:lvlJc w:val="left"/>
      <w:pPr>
        <w:ind w:left="1080" w:hanging="720"/>
      </w:pPr>
      <w:rPr>
        <w:rFonts w:cs="Times New Roman"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E0D1BE6"/>
    <w:multiLevelType w:val="hybridMultilevel"/>
    <w:tmpl w:val="E33895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nsid w:val="24A45140"/>
    <w:multiLevelType w:val="hybridMultilevel"/>
    <w:tmpl w:val="C878412E"/>
    <w:lvl w:ilvl="0" w:tplc="04188D28">
      <w:start w:val="1"/>
      <w:numFmt w:val="lowerRoman"/>
      <w:lvlText w:val="%1)"/>
      <w:lvlJc w:val="left"/>
      <w:pPr>
        <w:ind w:left="1080" w:hanging="720"/>
      </w:pPr>
      <w:rPr>
        <w:rFonts w:cs="Times New Roman"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5D039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287952"/>
    <w:multiLevelType w:val="hybridMultilevel"/>
    <w:tmpl w:val="82E86772"/>
    <w:lvl w:ilvl="0" w:tplc="EFC61DBE">
      <w:start w:val="1"/>
      <w:numFmt w:val="lowerRoman"/>
      <w:lvlText w:val="%1)"/>
      <w:lvlJc w:val="left"/>
      <w:pPr>
        <w:ind w:left="1860" w:hanging="720"/>
      </w:pPr>
      <w:rPr>
        <w:rFonts w:cs="Arial"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15">
    <w:nsid w:val="2CAB4802"/>
    <w:multiLevelType w:val="hybridMultilevel"/>
    <w:tmpl w:val="B5AC12C6"/>
    <w:lvl w:ilvl="0" w:tplc="ADDA1D5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05270E2"/>
    <w:multiLevelType w:val="hybridMultilevel"/>
    <w:tmpl w:val="CF94ED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48465D1"/>
    <w:multiLevelType w:val="hybridMultilevel"/>
    <w:tmpl w:val="B0903448"/>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nsid w:val="35192C0F"/>
    <w:multiLevelType w:val="hybridMultilevel"/>
    <w:tmpl w:val="D726706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9">
    <w:nsid w:val="3532720F"/>
    <w:multiLevelType w:val="hybridMultilevel"/>
    <w:tmpl w:val="3D3C9A74"/>
    <w:lvl w:ilvl="0" w:tplc="2AA44D34">
      <w:start w:val="3"/>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3734022E"/>
    <w:multiLevelType w:val="hybridMultilevel"/>
    <w:tmpl w:val="812846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B96233A"/>
    <w:multiLevelType w:val="hybridMultilevel"/>
    <w:tmpl w:val="AA10D8DA"/>
    <w:lvl w:ilvl="0" w:tplc="85DA6AAC">
      <w:start w:val="1"/>
      <w:numFmt w:val="lowerLetter"/>
      <w:lvlText w:val="%1)"/>
      <w:lvlJc w:val="left"/>
      <w:pPr>
        <w:ind w:left="1413" w:hanging="360"/>
      </w:pPr>
      <w:rPr>
        <w:rFonts w:eastAsia="Arial Unicode MS" w:cs="Arial" w:hint="default"/>
        <w:sz w:val="24"/>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22">
    <w:nsid w:val="3BB43165"/>
    <w:multiLevelType w:val="hybridMultilevel"/>
    <w:tmpl w:val="4F54D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F3A66C9"/>
    <w:multiLevelType w:val="hybridMultilevel"/>
    <w:tmpl w:val="4852D220"/>
    <w:lvl w:ilvl="0" w:tplc="F372F4AE">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4">
    <w:nsid w:val="47D204F8"/>
    <w:multiLevelType w:val="hybridMultilevel"/>
    <w:tmpl w:val="ACDE477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5">
    <w:nsid w:val="4AA26ED0"/>
    <w:multiLevelType w:val="hybridMultilevel"/>
    <w:tmpl w:val="F90E3C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B083D09"/>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7E56EB"/>
    <w:multiLevelType w:val="hybridMultilevel"/>
    <w:tmpl w:val="39F4B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528277F"/>
    <w:multiLevelType w:val="hybridMultilevel"/>
    <w:tmpl w:val="FE0E0760"/>
    <w:lvl w:ilvl="0" w:tplc="080A0017">
      <w:start w:val="1"/>
      <w:numFmt w:val="low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5BA15D7"/>
    <w:multiLevelType w:val="hybridMultilevel"/>
    <w:tmpl w:val="427E6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7AC1973"/>
    <w:multiLevelType w:val="hybridMultilevel"/>
    <w:tmpl w:val="ED72E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F8C444C"/>
    <w:multiLevelType w:val="hybridMultilevel"/>
    <w:tmpl w:val="19D8CA1E"/>
    <w:lvl w:ilvl="0" w:tplc="0AC69E16">
      <w:start w:val="1"/>
      <w:numFmt w:val="upperRoman"/>
      <w:lvlText w:val="%1."/>
      <w:lvlJc w:val="left"/>
      <w:pPr>
        <w:ind w:left="1080" w:hanging="72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2D55A16"/>
    <w:multiLevelType w:val="hybridMultilevel"/>
    <w:tmpl w:val="82E86772"/>
    <w:lvl w:ilvl="0" w:tplc="EFC61DBE">
      <w:start w:val="1"/>
      <w:numFmt w:val="lowerRoman"/>
      <w:lvlText w:val="%1)"/>
      <w:lvlJc w:val="left"/>
      <w:pPr>
        <w:ind w:left="1860" w:hanging="720"/>
      </w:pPr>
      <w:rPr>
        <w:rFonts w:cs="Arial" w:hint="default"/>
      </w:r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33">
    <w:nsid w:val="62F350A5"/>
    <w:multiLevelType w:val="hybridMultilevel"/>
    <w:tmpl w:val="56B866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3877AC2"/>
    <w:multiLevelType w:val="hybridMultilevel"/>
    <w:tmpl w:val="D7345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38A709E"/>
    <w:multiLevelType w:val="hybridMultilevel"/>
    <w:tmpl w:val="36606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C0C5EA5"/>
    <w:multiLevelType w:val="hybridMultilevel"/>
    <w:tmpl w:val="729401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C9601C8"/>
    <w:multiLevelType w:val="hybridMultilevel"/>
    <w:tmpl w:val="F078E4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F491DD7"/>
    <w:multiLevelType w:val="hybridMultilevel"/>
    <w:tmpl w:val="0A06F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F973D5B"/>
    <w:multiLevelType w:val="hybridMultilevel"/>
    <w:tmpl w:val="1DF0CA32"/>
    <w:lvl w:ilvl="0" w:tplc="080A0013">
      <w:start w:val="1"/>
      <w:numFmt w:val="upperRoman"/>
      <w:lvlText w:val="%1."/>
      <w:lvlJc w:val="right"/>
      <w:pPr>
        <w:ind w:left="144" w:hanging="360"/>
      </w:pPr>
    </w:lvl>
    <w:lvl w:ilvl="1" w:tplc="080A0019" w:tentative="1">
      <w:start w:val="1"/>
      <w:numFmt w:val="lowerLetter"/>
      <w:lvlText w:val="%2."/>
      <w:lvlJc w:val="left"/>
      <w:pPr>
        <w:ind w:left="864" w:hanging="360"/>
      </w:pPr>
    </w:lvl>
    <w:lvl w:ilvl="2" w:tplc="080A001B" w:tentative="1">
      <w:start w:val="1"/>
      <w:numFmt w:val="lowerRoman"/>
      <w:lvlText w:val="%3."/>
      <w:lvlJc w:val="right"/>
      <w:pPr>
        <w:ind w:left="1584" w:hanging="180"/>
      </w:pPr>
    </w:lvl>
    <w:lvl w:ilvl="3" w:tplc="080A000F" w:tentative="1">
      <w:start w:val="1"/>
      <w:numFmt w:val="decimal"/>
      <w:lvlText w:val="%4."/>
      <w:lvlJc w:val="left"/>
      <w:pPr>
        <w:ind w:left="2304" w:hanging="360"/>
      </w:pPr>
    </w:lvl>
    <w:lvl w:ilvl="4" w:tplc="080A0019" w:tentative="1">
      <w:start w:val="1"/>
      <w:numFmt w:val="lowerLetter"/>
      <w:lvlText w:val="%5."/>
      <w:lvlJc w:val="left"/>
      <w:pPr>
        <w:ind w:left="3024" w:hanging="360"/>
      </w:pPr>
    </w:lvl>
    <w:lvl w:ilvl="5" w:tplc="080A001B" w:tentative="1">
      <w:start w:val="1"/>
      <w:numFmt w:val="lowerRoman"/>
      <w:lvlText w:val="%6."/>
      <w:lvlJc w:val="right"/>
      <w:pPr>
        <w:ind w:left="3744" w:hanging="180"/>
      </w:pPr>
    </w:lvl>
    <w:lvl w:ilvl="6" w:tplc="080A000F" w:tentative="1">
      <w:start w:val="1"/>
      <w:numFmt w:val="decimal"/>
      <w:lvlText w:val="%7."/>
      <w:lvlJc w:val="left"/>
      <w:pPr>
        <w:ind w:left="4464" w:hanging="360"/>
      </w:pPr>
    </w:lvl>
    <w:lvl w:ilvl="7" w:tplc="080A0019" w:tentative="1">
      <w:start w:val="1"/>
      <w:numFmt w:val="lowerLetter"/>
      <w:lvlText w:val="%8."/>
      <w:lvlJc w:val="left"/>
      <w:pPr>
        <w:ind w:left="5184" w:hanging="360"/>
      </w:pPr>
    </w:lvl>
    <w:lvl w:ilvl="8" w:tplc="080A001B" w:tentative="1">
      <w:start w:val="1"/>
      <w:numFmt w:val="lowerRoman"/>
      <w:lvlText w:val="%9."/>
      <w:lvlJc w:val="right"/>
      <w:pPr>
        <w:ind w:left="5904" w:hanging="180"/>
      </w:pPr>
    </w:lvl>
  </w:abstractNum>
  <w:abstractNum w:abstractNumId="41">
    <w:nsid w:val="75260B0E"/>
    <w:multiLevelType w:val="hybridMultilevel"/>
    <w:tmpl w:val="C878412E"/>
    <w:lvl w:ilvl="0" w:tplc="04188D28">
      <w:start w:val="1"/>
      <w:numFmt w:val="lowerRoman"/>
      <w:lvlText w:val="%1)"/>
      <w:lvlJc w:val="left"/>
      <w:pPr>
        <w:ind w:left="1080" w:hanging="720"/>
      </w:pPr>
      <w:rPr>
        <w:rFonts w:cs="Times New Roman"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6D06CF8"/>
    <w:multiLevelType w:val="hybridMultilevel"/>
    <w:tmpl w:val="F4F05A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9BC04F6"/>
    <w:multiLevelType w:val="hybridMultilevel"/>
    <w:tmpl w:val="F5DC89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AC10F81"/>
    <w:multiLevelType w:val="hybridMultilevel"/>
    <w:tmpl w:val="5CD01392"/>
    <w:lvl w:ilvl="0" w:tplc="BCB640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6"/>
  </w:num>
  <w:num w:numId="2">
    <w:abstractNumId w:val="35"/>
  </w:num>
  <w:num w:numId="3">
    <w:abstractNumId w:val="6"/>
  </w:num>
  <w:num w:numId="4">
    <w:abstractNumId w:val="16"/>
  </w:num>
  <w:num w:numId="5">
    <w:abstractNumId w:val="37"/>
  </w:num>
  <w:num w:numId="6">
    <w:abstractNumId w:val="42"/>
  </w:num>
  <w:num w:numId="7">
    <w:abstractNumId w:val="26"/>
  </w:num>
  <w:num w:numId="8">
    <w:abstractNumId w:val="39"/>
  </w:num>
  <w:num w:numId="9">
    <w:abstractNumId w:val="38"/>
  </w:num>
  <w:num w:numId="10">
    <w:abstractNumId w:val="22"/>
  </w:num>
  <w:num w:numId="11">
    <w:abstractNumId w:val="27"/>
  </w:num>
  <w:num w:numId="12">
    <w:abstractNumId w:val="19"/>
  </w:num>
  <w:num w:numId="13">
    <w:abstractNumId w:val="21"/>
  </w:num>
  <w:num w:numId="14">
    <w:abstractNumId w:val="33"/>
  </w:num>
  <w:num w:numId="15">
    <w:abstractNumId w:val="25"/>
  </w:num>
  <w:num w:numId="16">
    <w:abstractNumId w:val="5"/>
  </w:num>
  <w:num w:numId="17">
    <w:abstractNumId w:val="20"/>
  </w:num>
  <w:num w:numId="18">
    <w:abstractNumId w:val="1"/>
  </w:num>
  <w:num w:numId="19">
    <w:abstractNumId w:val="4"/>
  </w:num>
  <w:num w:numId="20">
    <w:abstractNumId w:val="34"/>
  </w:num>
  <w:num w:numId="21">
    <w:abstractNumId w:val="13"/>
  </w:num>
  <w:num w:numId="22">
    <w:abstractNumId w:val="23"/>
  </w:num>
  <w:num w:numId="23">
    <w:abstractNumId w:val="17"/>
  </w:num>
  <w:num w:numId="24">
    <w:abstractNumId w:val="15"/>
  </w:num>
  <w:num w:numId="25">
    <w:abstractNumId w:val="40"/>
  </w:num>
  <w:num w:numId="26">
    <w:abstractNumId w:val="44"/>
  </w:num>
  <w:num w:numId="27">
    <w:abstractNumId w:val="3"/>
  </w:num>
  <w:num w:numId="28">
    <w:abstractNumId w:val="43"/>
  </w:num>
  <w:num w:numId="29">
    <w:abstractNumId w:val="28"/>
  </w:num>
  <w:num w:numId="30">
    <w:abstractNumId w:val="11"/>
  </w:num>
  <w:num w:numId="31">
    <w:abstractNumId w:val="7"/>
  </w:num>
  <w:num w:numId="32">
    <w:abstractNumId w:val="14"/>
  </w:num>
  <w:num w:numId="33">
    <w:abstractNumId w:val="2"/>
  </w:num>
  <w:num w:numId="34">
    <w:abstractNumId w:val="32"/>
  </w:num>
  <w:num w:numId="35">
    <w:abstractNumId w:val="18"/>
  </w:num>
  <w:num w:numId="36">
    <w:abstractNumId w:val="10"/>
  </w:num>
  <w:num w:numId="37">
    <w:abstractNumId w:val="29"/>
  </w:num>
  <w:num w:numId="38">
    <w:abstractNumId w:val="0"/>
  </w:num>
  <w:num w:numId="39">
    <w:abstractNumId w:val="8"/>
  </w:num>
  <w:num w:numId="40">
    <w:abstractNumId w:val="30"/>
  </w:num>
  <w:num w:numId="41">
    <w:abstractNumId w:val="41"/>
  </w:num>
  <w:num w:numId="42">
    <w:abstractNumId w:val="9"/>
  </w:num>
  <w:num w:numId="43">
    <w:abstractNumId w:val="12"/>
  </w:num>
  <w:num w:numId="44">
    <w:abstractNumId w:val="2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F7"/>
    <w:rsid w:val="000000BA"/>
    <w:rsid w:val="00003457"/>
    <w:rsid w:val="000041CE"/>
    <w:rsid w:val="00011828"/>
    <w:rsid w:val="0001377A"/>
    <w:rsid w:val="00016304"/>
    <w:rsid w:val="0002240E"/>
    <w:rsid w:val="00031105"/>
    <w:rsid w:val="0003379F"/>
    <w:rsid w:val="00054B5A"/>
    <w:rsid w:val="00065B6B"/>
    <w:rsid w:val="0007019C"/>
    <w:rsid w:val="00074B57"/>
    <w:rsid w:val="00074BF0"/>
    <w:rsid w:val="00083EBA"/>
    <w:rsid w:val="00084F50"/>
    <w:rsid w:val="00096B94"/>
    <w:rsid w:val="000A1B71"/>
    <w:rsid w:val="000A2CB6"/>
    <w:rsid w:val="000A542B"/>
    <w:rsid w:val="000B0EEA"/>
    <w:rsid w:val="000B2370"/>
    <w:rsid w:val="000B3AF2"/>
    <w:rsid w:val="000C3556"/>
    <w:rsid w:val="000C48E3"/>
    <w:rsid w:val="000C6C88"/>
    <w:rsid w:val="000D5270"/>
    <w:rsid w:val="000E65FC"/>
    <w:rsid w:val="000F2556"/>
    <w:rsid w:val="000F381D"/>
    <w:rsid w:val="0010503B"/>
    <w:rsid w:val="00112921"/>
    <w:rsid w:val="001154EA"/>
    <w:rsid w:val="00116132"/>
    <w:rsid w:val="001169D9"/>
    <w:rsid w:val="0012355B"/>
    <w:rsid w:val="00135E8F"/>
    <w:rsid w:val="00152320"/>
    <w:rsid w:val="00165A06"/>
    <w:rsid w:val="00166B3A"/>
    <w:rsid w:val="00175F81"/>
    <w:rsid w:val="00180489"/>
    <w:rsid w:val="00181DF8"/>
    <w:rsid w:val="00182CE1"/>
    <w:rsid w:val="001943FD"/>
    <w:rsid w:val="001956E2"/>
    <w:rsid w:val="00195C06"/>
    <w:rsid w:val="001A0BA1"/>
    <w:rsid w:val="001A5951"/>
    <w:rsid w:val="001A6CF7"/>
    <w:rsid w:val="001B35C7"/>
    <w:rsid w:val="001C050D"/>
    <w:rsid w:val="001D5977"/>
    <w:rsid w:val="001E4226"/>
    <w:rsid w:val="001E574D"/>
    <w:rsid w:val="001E5790"/>
    <w:rsid w:val="001F5E3F"/>
    <w:rsid w:val="001F7572"/>
    <w:rsid w:val="00201DF3"/>
    <w:rsid w:val="00206C49"/>
    <w:rsid w:val="0021086E"/>
    <w:rsid w:val="002267B4"/>
    <w:rsid w:val="00226942"/>
    <w:rsid w:val="00227274"/>
    <w:rsid w:val="00231F55"/>
    <w:rsid w:val="00232733"/>
    <w:rsid w:val="00237BD2"/>
    <w:rsid w:val="002426E6"/>
    <w:rsid w:val="00251F63"/>
    <w:rsid w:val="00261598"/>
    <w:rsid w:val="002827CA"/>
    <w:rsid w:val="00286F7B"/>
    <w:rsid w:val="00291343"/>
    <w:rsid w:val="00291DEA"/>
    <w:rsid w:val="00297704"/>
    <w:rsid w:val="00297A1B"/>
    <w:rsid w:val="002C6926"/>
    <w:rsid w:val="002D10F9"/>
    <w:rsid w:val="002E57ED"/>
    <w:rsid w:val="002F24B2"/>
    <w:rsid w:val="003163F7"/>
    <w:rsid w:val="00321951"/>
    <w:rsid w:val="003229D6"/>
    <w:rsid w:val="003230F1"/>
    <w:rsid w:val="003279D0"/>
    <w:rsid w:val="00342A48"/>
    <w:rsid w:val="00351637"/>
    <w:rsid w:val="00352DDD"/>
    <w:rsid w:val="00372B8F"/>
    <w:rsid w:val="003815F2"/>
    <w:rsid w:val="00386EA9"/>
    <w:rsid w:val="0039146D"/>
    <w:rsid w:val="00395167"/>
    <w:rsid w:val="003A6566"/>
    <w:rsid w:val="003B09B4"/>
    <w:rsid w:val="003B721F"/>
    <w:rsid w:val="003C0EFE"/>
    <w:rsid w:val="003C2011"/>
    <w:rsid w:val="003C4BA5"/>
    <w:rsid w:val="003D27FA"/>
    <w:rsid w:val="003D2C22"/>
    <w:rsid w:val="003D4800"/>
    <w:rsid w:val="003D49BB"/>
    <w:rsid w:val="003F6D0A"/>
    <w:rsid w:val="00413C9D"/>
    <w:rsid w:val="00415BED"/>
    <w:rsid w:val="004177E4"/>
    <w:rsid w:val="00421E65"/>
    <w:rsid w:val="00422D18"/>
    <w:rsid w:val="00423059"/>
    <w:rsid w:val="00430158"/>
    <w:rsid w:val="00434C42"/>
    <w:rsid w:val="0043580C"/>
    <w:rsid w:val="00450234"/>
    <w:rsid w:val="00460928"/>
    <w:rsid w:val="00473128"/>
    <w:rsid w:val="00482ADB"/>
    <w:rsid w:val="004B27A6"/>
    <w:rsid w:val="004C16CD"/>
    <w:rsid w:val="004D0F5B"/>
    <w:rsid w:val="004F31B9"/>
    <w:rsid w:val="00501D65"/>
    <w:rsid w:val="00503C5F"/>
    <w:rsid w:val="0050573B"/>
    <w:rsid w:val="0050691A"/>
    <w:rsid w:val="00506D21"/>
    <w:rsid w:val="00510197"/>
    <w:rsid w:val="00514BBB"/>
    <w:rsid w:val="00522C88"/>
    <w:rsid w:val="0052756F"/>
    <w:rsid w:val="0053194C"/>
    <w:rsid w:val="00542BAB"/>
    <w:rsid w:val="005462B3"/>
    <w:rsid w:val="005543BE"/>
    <w:rsid w:val="00554659"/>
    <w:rsid w:val="005647BB"/>
    <w:rsid w:val="00572E5B"/>
    <w:rsid w:val="005760E9"/>
    <w:rsid w:val="00577992"/>
    <w:rsid w:val="005972C1"/>
    <w:rsid w:val="005A0D29"/>
    <w:rsid w:val="005A1EC4"/>
    <w:rsid w:val="005B02E6"/>
    <w:rsid w:val="005B6335"/>
    <w:rsid w:val="005B714B"/>
    <w:rsid w:val="005C2B94"/>
    <w:rsid w:val="005C50E9"/>
    <w:rsid w:val="005C5C7E"/>
    <w:rsid w:val="005D0DB9"/>
    <w:rsid w:val="005E11D8"/>
    <w:rsid w:val="005F03C5"/>
    <w:rsid w:val="005F0954"/>
    <w:rsid w:val="005F1BE2"/>
    <w:rsid w:val="006007B1"/>
    <w:rsid w:val="00610756"/>
    <w:rsid w:val="00613AB7"/>
    <w:rsid w:val="006143EA"/>
    <w:rsid w:val="00617308"/>
    <w:rsid w:val="006179E1"/>
    <w:rsid w:val="00623CE6"/>
    <w:rsid w:val="006272A7"/>
    <w:rsid w:val="006327E5"/>
    <w:rsid w:val="006400E6"/>
    <w:rsid w:val="006453E5"/>
    <w:rsid w:val="00645666"/>
    <w:rsid w:val="00645AEC"/>
    <w:rsid w:val="00652BC8"/>
    <w:rsid w:val="006530EA"/>
    <w:rsid w:val="00653F79"/>
    <w:rsid w:val="00661A49"/>
    <w:rsid w:val="00675F02"/>
    <w:rsid w:val="00682DC7"/>
    <w:rsid w:val="006865C2"/>
    <w:rsid w:val="00695364"/>
    <w:rsid w:val="006A3D8B"/>
    <w:rsid w:val="006A6D99"/>
    <w:rsid w:val="006B0124"/>
    <w:rsid w:val="006B4896"/>
    <w:rsid w:val="006B6A21"/>
    <w:rsid w:val="006C0FDD"/>
    <w:rsid w:val="006E4689"/>
    <w:rsid w:val="006E5D9C"/>
    <w:rsid w:val="006E61D8"/>
    <w:rsid w:val="006F37F1"/>
    <w:rsid w:val="007029FB"/>
    <w:rsid w:val="00703972"/>
    <w:rsid w:val="00704D95"/>
    <w:rsid w:val="007077A0"/>
    <w:rsid w:val="007119AB"/>
    <w:rsid w:val="007153FE"/>
    <w:rsid w:val="007156D9"/>
    <w:rsid w:val="00720268"/>
    <w:rsid w:val="00722E27"/>
    <w:rsid w:val="00725C94"/>
    <w:rsid w:val="00733EC5"/>
    <w:rsid w:val="007341C6"/>
    <w:rsid w:val="0073661D"/>
    <w:rsid w:val="0075262F"/>
    <w:rsid w:val="00765C39"/>
    <w:rsid w:val="00775B2F"/>
    <w:rsid w:val="007800B7"/>
    <w:rsid w:val="00783344"/>
    <w:rsid w:val="007844A0"/>
    <w:rsid w:val="00791686"/>
    <w:rsid w:val="00793626"/>
    <w:rsid w:val="00797388"/>
    <w:rsid w:val="007A713B"/>
    <w:rsid w:val="007B0282"/>
    <w:rsid w:val="007B3FF1"/>
    <w:rsid w:val="007C21D6"/>
    <w:rsid w:val="007C2903"/>
    <w:rsid w:val="007C7A6A"/>
    <w:rsid w:val="007D062E"/>
    <w:rsid w:val="007E66D5"/>
    <w:rsid w:val="007F661A"/>
    <w:rsid w:val="008251D7"/>
    <w:rsid w:val="0082670B"/>
    <w:rsid w:val="00830AC7"/>
    <w:rsid w:val="00836A2A"/>
    <w:rsid w:val="00847143"/>
    <w:rsid w:val="00847E2C"/>
    <w:rsid w:val="00856775"/>
    <w:rsid w:val="00863506"/>
    <w:rsid w:val="0086401E"/>
    <w:rsid w:val="00864FE6"/>
    <w:rsid w:val="008678E5"/>
    <w:rsid w:val="0087058C"/>
    <w:rsid w:val="008762BC"/>
    <w:rsid w:val="008825F1"/>
    <w:rsid w:val="008866D2"/>
    <w:rsid w:val="0088671E"/>
    <w:rsid w:val="008B263F"/>
    <w:rsid w:val="008B4583"/>
    <w:rsid w:val="008C2928"/>
    <w:rsid w:val="008C3026"/>
    <w:rsid w:val="008C383F"/>
    <w:rsid w:val="008C7D16"/>
    <w:rsid w:val="008D1B13"/>
    <w:rsid w:val="008D5BB0"/>
    <w:rsid w:val="008E0663"/>
    <w:rsid w:val="008E796A"/>
    <w:rsid w:val="00902F47"/>
    <w:rsid w:val="0090375A"/>
    <w:rsid w:val="00906080"/>
    <w:rsid w:val="009110BA"/>
    <w:rsid w:val="00915740"/>
    <w:rsid w:val="00922134"/>
    <w:rsid w:val="009238AE"/>
    <w:rsid w:val="00926DB1"/>
    <w:rsid w:val="009332F6"/>
    <w:rsid w:val="00936B3D"/>
    <w:rsid w:val="00936D47"/>
    <w:rsid w:val="00942EE7"/>
    <w:rsid w:val="00943214"/>
    <w:rsid w:val="00950ABE"/>
    <w:rsid w:val="0095145C"/>
    <w:rsid w:val="009533E6"/>
    <w:rsid w:val="009574E9"/>
    <w:rsid w:val="009625ED"/>
    <w:rsid w:val="00975EDE"/>
    <w:rsid w:val="00984F4E"/>
    <w:rsid w:val="009A4500"/>
    <w:rsid w:val="009B46BC"/>
    <w:rsid w:val="009B68EC"/>
    <w:rsid w:val="009E22AB"/>
    <w:rsid w:val="009E63A9"/>
    <w:rsid w:val="009E67CB"/>
    <w:rsid w:val="009F58A4"/>
    <w:rsid w:val="009F7B35"/>
    <w:rsid w:val="00A06115"/>
    <w:rsid w:val="00A14E62"/>
    <w:rsid w:val="00A419C7"/>
    <w:rsid w:val="00A657F7"/>
    <w:rsid w:val="00A71F5F"/>
    <w:rsid w:val="00A805FE"/>
    <w:rsid w:val="00A80FA4"/>
    <w:rsid w:val="00A81117"/>
    <w:rsid w:val="00A82E40"/>
    <w:rsid w:val="00A87194"/>
    <w:rsid w:val="00A906F1"/>
    <w:rsid w:val="00A91880"/>
    <w:rsid w:val="00A919AE"/>
    <w:rsid w:val="00AB78B1"/>
    <w:rsid w:val="00AC11C3"/>
    <w:rsid w:val="00AD352D"/>
    <w:rsid w:val="00AF3D14"/>
    <w:rsid w:val="00AF6610"/>
    <w:rsid w:val="00AF6F33"/>
    <w:rsid w:val="00AF7B13"/>
    <w:rsid w:val="00B028A1"/>
    <w:rsid w:val="00B074F7"/>
    <w:rsid w:val="00B16EE6"/>
    <w:rsid w:val="00B26695"/>
    <w:rsid w:val="00B278D8"/>
    <w:rsid w:val="00B30571"/>
    <w:rsid w:val="00B30F63"/>
    <w:rsid w:val="00B3553B"/>
    <w:rsid w:val="00B36C66"/>
    <w:rsid w:val="00B4330D"/>
    <w:rsid w:val="00B43CFB"/>
    <w:rsid w:val="00B43F2C"/>
    <w:rsid w:val="00B53D75"/>
    <w:rsid w:val="00B67632"/>
    <w:rsid w:val="00B7006E"/>
    <w:rsid w:val="00B713C8"/>
    <w:rsid w:val="00B82835"/>
    <w:rsid w:val="00B8370C"/>
    <w:rsid w:val="00B87BB8"/>
    <w:rsid w:val="00B93855"/>
    <w:rsid w:val="00B95CB6"/>
    <w:rsid w:val="00BA60C1"/>
    <w:rsid w:val="00BB074F"/>
    <w:rsid w:val="00BB7ACC"/>
    <w:rsid w:val="00BD2E67"/>
    <w:rsid w:val="00BF4853"/>
    <w:rsid w:val="00BF571F"/>
    <w:rsid w:val="00C11E2B"/>
    <w:rsid w:val="00C13E7E"/>
    <w:rsid w:val="00C21B39"/>
    <w:rsid w:val="00C26B5D"/>
    <w:rsid w:val="00C35170"/>
    <w:rsid w:val="00C37255"/>
    <w:rsid w:val="00C41A5C"/>
    <w:rsid w:val="00C45644"/>
    <w:rsid w:val="00C53467"/>
    <w:rsid w:val="00C60374"/>
    <w:rsid w:val="00C63BE4"/>
    <w:rsid w:val="00C80AFB"/>
    <w:rsid w:val="00C936FD"/>
    <w:rsid w:val="00C96CC0"/>
    <w:rsid w:val="00CA50FC"/>
    <w:rsid w:val="00CA62F2"/>
    <w:rsid w:val="00CA7D15"/>
    <w:rsid w:val="00CB28CE"/>
    <w:rsid w:val="00CB36EE"/>
    <w:rsid w:val="00CB49CB"/>
    <w:rsid w:val="00CB66C3"/>
    <w:rsid w:val="00CC008C"/>
    <w:rsid w:val="00CC3836"/>
    <w:rsid w:val="00CD1077"/>
    <w:rsid w:val="00CD4136"/>
    <w:rsid w:val="00CD73A5"/>
    <w:rsid w:val="00CF508A"/>
    <w:rsid w:val="00D02B6F"/>
    <w:rsid w:val="00D02E00"/>
    <w:rsid w:val="00D03E7F"/>
    <w:rsid w:val="00D12DF3"/>
    <w:rsid w:val="00D12EE3"/>
    <w:rsid w:val="00D148BE"/>
    <w:rsid w:val="00D17CE6"/>
    <w:rsid w:val="00D20831"/>
    <w:rsid w:val="00D21AEF"/>
    <w:rsid w:val="00D32B60"/>
    <w:rsid w:val="00D3661F"/>
    <w:rsid w:val="00D45DB7"/>
    <w:rsid w:val="00D533FD"/>
    <w:rsid w:val="00D63960"/>
    <w:rsid w:val="00D647A6"/>
    <w:rsid w:val="00D80AFC"/>
    <w:rsid w:val="00D8336F"/>
    <w:rsid w:val="00D8405C"/>
    <w:rsid w:val="00D966AA"/>
    <w:rsid w:val="00DB15B0"/>
    <w:rsid w:val="00DB294D"/>
    <w:rsid w:val="00DC10EE"/>
    <w:rsid w:val="00DC63ED"/>
    <w:rsid w:val="00DC7AC3"/>
    <w:rsid w:val="00DD1B66"/>
    <w:rsid w:val="00DD26C1"/>
    <w:rsid w:val="00DE0526"/>
    <w:rsid w:val="00DE0A1A"/>
    <w:rsid w:val="00DF1486"/>
    <w:rsid w:val="00DF6ECA"/>
    <w:rsid w:val="00E01FE1"/>
    <w:rsid w:val="00E0305A"/>
    <w:rsid w:val="00E10AF7"/>
    <w:rsid w:val="00E114C4"/>
    <w:rsid w:val="00E203DC"/>
    <w:rsid w:val="00E22B0D"/>
    <w:rsid w:val="00E238F5"/>
    <w:rsid w:val="00E31DE4"/>
    <w:rsid w:val="00E368C3"/>
    <w:rsid w:val="00E406CE"/>
    <w:rsid w:val="00E446BB"/>
    <w:rsid w:val="00E45A74"/>
    <w:rsid w:val="00E479E4"/>
    <w:rsid w:val="00E50381"/>
    <w:rsid w:val="00E53C1F"/>
    <w:rsid w:val="00E571EE"/>
    <w:rsid w:val="00E6725E"/>
    <w:rsid w:val="00E719B6"/>
    <w:rsid w:val="00E726A0"/>
    <w:rsid w:val="00E7490D"/>
    <w:rsid w:val="00EA25FD"/>
    <w:rsid w:val="00EB4385"/>
    <w:rsid w:val="00EB4AA2"/>
    <w:rsid w:val="00EB551A"/>
    <w:rsid w:val="00EC0B17"/>
    <w:rsid w:val="00EC5AC0"/>
    <w:rsid w:val="00ED0A11"/>
    <w:rsid w:val="00EE6F5B"/>
    <w:rsid w:val="00EF40A0"/>
    <w:rsid w:val="00EF5E87"/>
    <w:rsid w:val="00F018C5"/>
    <w:rsid w:val="00F01BE2"/>
    <w:rsid w:val="00F07E5F"/>
    <w:rsid w:val="00F10D4E"/>
    <w:rsid w:val="00F16445"/>
    <w:rsid w:val="00F16BC9"/>
    <w:rsid w:val="00F24080"/>
    <w:rsid w:val="00F2726C"/>
    <w:rsid w:val="00F32690"/>
    <w:rsid w:val="00F42967"/>
    <w:rsid w:val="00F63906"/>
    <w:rsid w:val="00F663EB"/>
    <w:rsid w:val="00F77071"/>
    <w:rsid w:val="00F84D1B"/>
    <w:rsid w:val="00F979E9"/>
    <w:rsid w:val="00FA2C34"/>
    <w:rsid w:val="00FB42A8"/>
    <w:rsid w:val="00FB5FCA"/>
    <w:rsid w:val="00FB6600"/>
    <w:rsid w:val="00FB686D"/>
    <w:rsid w:val="00FC5F35"/>
    <w:rsid w:val="00FD2C87"/>
    <w:rsid w:val="00FD32AB"/>
    <w:rsid w:val="00FD576C"/>
    <w:rsid w:val="00FD65C2"/>
    <w:rsid w:val="00FE44DA"/>
    <w:rsid w:val="00FE4E43"/>
    <w:rsid w:val="00FF65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5:chartTrackingRefBased/>
  <w15:docId w15:val="{69D9732B-B7FB-4B2A-9372-337E04AF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AF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10AF7"/>
    <w:rPr>
      <w:rFonts w:eastAsiaTheme="minorEastAsia"/>
      <w:sz w:val="24"/>
      <w:szCs w:val="24"/>
      <w:lang w:val="es-ES_tradnl" w:eastAsia="es-ES"/>
    </w:rPr>
  </w:style>
  <w:style w:type="paragraph" w:styleId="Piedepgina">
    <w:name w:val="footer"/>
    <w:basedOn w:val="Normal"/>
    <w:link w:val="PiedepginaCar"/>
    <w:uiPriority w:val="99"/>
    <w:unhideWhenUsed/>
    <w:rsid w:val="00E10AF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10AF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0AF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0AF7"/>
    <w:pPr>
      <w:ind w:left="708"/>
    </w:pPr>
    <w:rPr>
      <w:sz w:val="22"/>
      <w:szCs w:val="22"/>
      <w:lang w:val="es-MX" w:eastAsia="en-US"/>
    </w:rPr>
  </w:style>
  <w:style w:type="table" w:styleId="Tablaconcuadrcula">
    <w:name w:val="Table Grid"/>
    <w:basedOn w:val="Tablanormal"/>
    <w:uiPriority w:val="59"/>
    <w:rsid w:val="00E10AF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E10AF7"/>
  </w:style>
  <w:style w:type="character" w:customStyle="1" w:styleId="apple-converted-space">
    <w:name w:val="apple-converted-space"/>
    <w:basedOn w:val="Fuentedeprrafopredeter"/>
    <w:rsid w:val="00E10AF7"/>
  </w:style>
  <w:style w:type="paragraph" w:styleId="NormalWeb">
    <w:name w:val="Normal (Web)"/>
    <w:basedOn w:val="Normal"/>
    <w:uiPriority w:val="99"/>
    <w:unhideWhenUsed/>
    <w:rsid w:val="00E10AF7"/>
    <w:pPr>
      <w:spacing w:before="100" w:beforeAutospacing="1" w:after="100" w:afterAutospacing="1"/>
    </w:pPr>
    <w:rPr>
      <w:lang w:val="es-MX" w:eastAsia="es-MX"/>
    </w:rPr>
  </w:style>
  <w:style w:type="character" w:styleId="Hipervnculo">
    <w:name w:val="Hyperlink"/>
    <w:basedOn w:val="Fuentedeprrafopredeter"/>
    <w:uiPriority w:val="99"/>
    <w:unhideWhenUsed/>
    <w:rsid w:val="00E10AF7"/>
    <w:rPr>
      <w:color w:val="0000FF"/>
      <w:u w:val="single"/>
    </w:rPr>
  </w:style>
  <w:style w:type="paragraph" w:styleId="Sinespaciado">
    <w:name w:val="No Spacing"/>
    <w:aliases w:val="Francesa"/>
    <w:link w:val="SinespaciadoCar"/>
    <w:uiPriority w:val="1"/>
    <w:qFormat/>
    <w:rsid w:val="00E10AF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0AF7"/>
    <w:rPr>
      <w:b/>
      <w:bCs/>
    </w:rPr>
  </w:style>
  <w:style w:type="character" w:customStyle="1" w:styleId="SinespaciadoCar">
    <w:name w:val="Sin espaciado Car"/>
    <w:aliases w:val="Francesa Car"/>
    <w:link w:val="Sinespaciado"/>
    <w:uiPriority w:val="1"/>
    <w:locked/>
    <w:rsid w:val="00E10AF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3E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EBA"/>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866D2"/>
    <w:pPr>
      <w:spacing w:line="360" w:lineRule="auto"/>
      <w:jc w:val="both"/>
    </w:pPr>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866D2"/>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rsid w:val="008866D2"/>
    <w:rPr>
      <w:vertAlign w:val="superscript"/>
    </w:rPr>
  </w:style>
  <w:style w:type="paragraph" w:customStyle="1" w:styleId="Default">
    <w:name w:val="Default"/>
    <w:rsid w:val="00D45DB7"/>
    <w:pPr>
      <w:autoSpaceDE w:val="0"/>
      <w:autoSpaceDN w:val="0"/>
      <w:adjustRightInd w:val="0"/>
      <w:spacing w:after="0" w:line="240" w:lineRule="auto"/>
    </w:pPr>
    <w:rPr>
      <w:rFonts w:ascii="Arial" w:hAnsi="Arial" w:cs="Arial"/>
      <w:color w:val="000000"/>
      <w:sz w:val="24"/>
      <w:szCs w:val="24"/>
    </w:rPr>
  </w:style>
  <w:style w:type="character" w:customStyle="1" w:styleId="eop">
    <w:name w:val="eop"/>
    <w:basedOn w:val="Fuentedeprrafopredeter"/>
    <w:rsid w:val="00DC63ED"/>
  </w:style>
  <w:style w:type="character" w:customStyle="1" w:styleId="A0">
    <w:name w:val="A0"/>
    <w:uiPriority w:val="99"/>
    <w:rsid w:val="00DC63ED"/>
    <w:rPr>
      <w:rFonts w:cs="AvenirNext LT Pro Regular"/>
      <w:color w:val="000000"/>
      <w:sz w:val="18"/>
      <w:szCs w:val="18"/>
    </w:rPr>
  </w:style>
  <w:style w:type="paragraph" w:styleId="Textoindependiente">
    <w:name w:val="Body Text"/>
    <w:basedOn w:val="Normal"/>
    <w:link w:val="TextoindependienteCar"/>
    <w:uiPriority w:val="1"/>
    <w:qFormat/>
    <w:rsid w:val="002D10F9"/>
    <w:pPr>
      <w:widowControl w:val="0"/>
      <w:ind w:left="100"/>
    </w:pPr>
    <w:rPr>
      <w:rFonts w:cstheme="minorBidi"/>
      <w:sz w:val="22"/>
      <w:szCs w:val="22"/>
      <w:lang w:val="en-US" w:eastAsia="en-US"/>
    </w:rPr>
  </w:style>
  <w:style w:type="character" w:customStyle="1" w:styleId="TextoindependienteCar">
    <w:name w:val="Texto independiente Car"/>
    <w:basedOn w:val="Fuentedeprrafopredeter"/>
    <w:link w:val="Textoindependiente"/>
    <w:uiPriority w:val="1"/>
    <w:rsid w:val="002D10F9"/>
    <w:rPr>
      <w:rFonts w:ascii="Times New Roman" w:eastAsia="Times New Roman" w:hAnsi="Times New Roman"/>
      <w:lang w:val="en-US"/>
    </w:rPr>
  </w:style>
  <w:style w:type="paragraph" w:customStyle="1" w:styleId="corte4fondo">
    <w:name w:val="corte4 fondo"/>
    <w:basedOn w:val="Normal"/>
    <w:link w:val="corte4fondoCar2"/>
    <w:qFormat/>
    <w:rsid w:val="007B3FF1"/>
    <w:pPr>
      <w:spacing w:line="360" w:lineRule="auto"/>
      <w:ind w:firstLine="709"/>
      <w:jc w:val="both"/>
    </w:pPr>
    <w:rPr>
      <w:rFonts w:ascii="Arial" w:hAnsi="Arial"/>
      <w:sz w:val="30"/>
      <w:szCs w:val="20"/>
      <w:lang w:val="x-none" w:eastAsia="es-MX"/>
    </w:rPr>
  </w:style>
  <w:style w:type="character" w:customStyle="1" w:styleId="corte4fondoCar2">
    <w:name w:val="corte4 fondo Car2"/>
    <w:link w:val="corte4fondo"/>
    <w:rsid w:val="007B3FF1"/>
    <w:rPr>
      <w:rFonts w:ascii="Arial" w:eastAsia="Times New Roman" w:hAnsi="Arial" w:cs="Times New Roman"/>
      <w:sz w:val="30"/>
      <w:szCs w:val="20"/>
      <w:lang w:val="x-none" w:eastAsia="es-MX"/>
    </w:rPr>
  </w:style>
  <w:style w:type="character" w:customStyle="1" w:styleId="Ninguno">
    <w:name w:val="Ninguno"/>
    <w:rsid w:val="00DF6EC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50098">
      <w:bodyDiv w:val="1"/>
      <w:marLeft w:val="0"/>
      <w:marRight w:val="0"/>
      <w:marTop w:val="0"/>
      <w:marBottom w:val="0"/>
      <w:divBdr>
        <w:top w:val="none" w:sz="0" w:space="0" w:color="auto"/>
        <w:left w:val="none" w:sz="0" w:space="0" w:color="auto"/>
        <w:bottom w:val="none" w:sz="0" w:space="0" w:color="auto"/>
        <w:right w:val="none" w:sz="0" w:space="0" w:color="auto"/>
      </w:divBdr>
    </w:div>
    <w:div w:id="11038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30</Pages>
  <Words>7284</Words>
  <Characters>40068</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2019-01-31T15:59:00Z</cp:lastPrinted>
  <dcterms:created xsi:type="dcterms:W3CDTF">2019-01-24T23:13:00Z</dcterms:created>
  <dcterms:modified xsi:type="dcterms:W3CDTF">2019-02-18T22:59:00Z</dcterms:modified>
</cp:coreProperties>
</file>